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93" w:rsidRPr="009D7E93" w:rsidRDefault="009D7E93" w:rsidP="009D7E93">
      <w:pPr>
        <w:spacing w:line="360" w:lineRule="auto"/>
        <w:jc w:val="left"/>
        <w:rPr>
          <w:rFonts w:ascii="黑体" w:eastAsia="黑体" w:hAnsi="黑体" w:hint="eastAsia"/>
          <w:sz w:val="32"/>
          <w:szCs w:val="32"/>
        </w:rPr>
      </w:pPr>
      <w:r w:rsidRPr="009D7E93">
        <w:rPr>
          <w:rFonts w:ascii="黑体" w:eastAsia="黑体" w:hAnsi="黑体" w:hint="eastAsia"/>
          <w:sz w:val="32"/>
          <w:szCs w:val="32"/>
        </w:rPr>
        <w:t>附件</w:t>
      </w:r>
    </w:p>
    <w:p w:rsidR="009D7E93" w:rsidRDefault="006336AF" w:rsidP="009D7E93">
      <w:pPr>
        <w:spacing w:beforeLines="50" w:afterLines="50" w:line="360" w:lineRule="auto"/>
        <w:jc w:val="center"/>
        <w:rPr>
          <w:rFonts w:ascii="黑体" w:eastAsia="黑体" w:hAnsi="黑体" w:hint="eastAsia"/>
          <w:sz w:val="32"/>
          <w:szCs w:val="32"/>
        </w:rPr>
      </w:pPr>
      <w:r w:rsidRPr="009D7E93">
        <w:rPr>
          <w:rFonts w:ascii="黑体" w:eastAsia="黑体" w:hAnsi="黑体"/>
          <w:sz w:val="32"/>
          <w:szCs w:val="32"/>
        </w:rPr>
        <w:t>浙江工业大学之江学院</w:t>
      </w:r>
      <w:r w:rsidRPr="009D7E93">
        <w:rPr>
          <w:rFonts w:ascii="黑体" w:eastAsia="黑体" w:hAnsi="黑体" w:hint="eastAsia"/>
          <w:sz w:val="32"/>
          <w:szCs w:val="32"/>
        </w:rPr>
        <w:t>学科建设和研究所</w:t>
      </w:r>
    </w:p>
    <w:p w:rsidR="006336AF" w:rsidRPr="009D7E93" w:rsidRDefault="006336AF" w:rsidP="009D7E93">
      <w:pPr>
        <w:spacing w:beforeLines="50" w:afterLines="50" w:line="360" w:lineRule="auto"/>
        <w:jc w:val="center"/>
        <w:rPr>
          <w:rFonts w:ascii="黑体" w:eastAsia="黑体" w:hAnsi="黑体"/>
          <w:sz w:val="32"/>
          <w:szCs w:val="32"/>
        </w:rPr>
      </w:pPr>
      <w:r w:rsidRPr="009D7E93">
        <w:rPr>
          <w:rFonts w:ascii="黑体" w:eastAsia="黑体" w:hAnsi="黑体"/>
          <w:sz w:val="32"/>
          <w:szCs w:val="32"/>
        </w:rPr>
        <w:t>经费管理</w:t>
      </w:r>
      <w:r w:rsidRPr="009D7E93">
        <w:rPr>
          <w:rFonts w:ascii="黑体" w:eastAsia="黑体" w:hAnsi="黑体" w:hint="eastAsia"/>
          <w:sz w:val="32"/>
          <w:szCs w:val="32"/>
        </w:rPr>
        <w:t>细则</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hint="eastAsia"/>
          <w:b/>
          <w:sz w:val="28"/>
          <w:szCs w:val="28"/>
        </w:rPr>
        <w:t>第一条</w:t>
      </w:r>
      <w:r w:rsidRPr="00A0440A">
        <w:rPr>
          <w:rFonts w:asciiTheme="minorEastAsia" w:eastAsiaTheme="minorEastAsia" w:hAnsiTheme="minorEastAsia" w:hint="eastAsia"/>
          <w:sz w:val="28"/>
          <w:szCs w:val="28"/>
        </w:rPr>
        <w:t xml:space="preserve"> 根据《浙江工业大学之江学院学科建设管理办法》</w:t>
      </w:r>
      <w:r w:rsidR="009D7E93">
        <w:rPr>
          <w:rFonts w:asciiTheme="minorEastAsia" w:eastAsiaTheme="minorEastAsia" w:hAnsiTheme="minorEastAsia" w:hint="eastAsia"/>
          <w:sz w:val="28"/>
          <w:szCs w:val="28"/>
        </w:rPr>
        <w:t>（</w:t>
      </w:r>
      <w:r w:rsidR="009D7E93" w:rsidRPr="009D7E93">
        <w:rPr>
          <w:rFonts w:asciiTheme="minorEastAsia" w:eastAsiaTheme="minorEastAsia" w:hAnsiTheme="minorEastAsia"/>
          <w:sz w:val="28"/>
          <w:szCs w:val="28"/>
        </w:rPr>
        <w:t>浙工大之江学院[2017]73号</w:t>
      </w:r>
      <w:r w:rsidR="009D7E93">
        <w:rPr>
          <w:rFonts w:asciiTheme="minorEastAsia" w:eastAsiaTheme="minorEastAsia" w:hAnsiTheme="minorEastAsia" w:hint="eastAsia"/>
          <w:sz w:val="28"/>
          <w:szCs w:val="28"/>
        </w:rPr>
        <w:t>）</w:t>
      </w:r>
      <w:r w:rsidRPr="00A0440A">
        <w:rPr>
          <w:rFonts w:asciiTheme="minorEastAsia" w:eastAsiaTheme="minorEastAsia" w:hAnsiTheme="minorEastAsia" w:hint="eastAsia"/>
          <w:sz w:val="28"/>
          <w:szCs w:val="28"/>
        </w:rPr>
        <w:t>，重点学科建设的资助额度根据学院审定通过的学科建设情况确定，原则上A类重点学科建设经费理工艺术类250万左右，经管文法类100万左右，B类重点学科建设减半。</w:t>
      </w:r>
    </w:p>
    <w:p w:rsidR="006336AF"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hint="eastAsia"/>
          <w:b/>
          <w:sz w:val="28"/>
          <w:szCs w:val="28"/>
        </w:rPr>
        <w:t>第二条</w:t>
      </w:r>
      <w:r w:rsidRPr="00A0440A">
        <w:rPr>
          <w:rFonts w:asciiTheme="minorEastAsia" w:eastAsiaTheme="minorEastAsia" w:hAnsiTheme="minorEastAsia" w:hint="eastAsia"/>
          <w:sz w:val="28"/>
          <w:szCs w:val="28"/>
        </w:rPr>
        <w:t xml:space="preserve"> 每个重点学科建设的经费投入由启动经费和年度经费两部分组成。</w:t>
      </w:r>
    </w:p>
    <w:p w:rsidR="006336AF" w:rsidRDefault="006336AF" w:rsidP="009D7E93">
      <w:pPr>
        <w:spacing w:beforeLines="50" w:afterLines="50" w:line="360" w:lineRule="auto"/>
        <w:ind w:firstLine="556"/>
        <w:rPr>
          <w:rFonts w:asciiTheme="minorEastAsia" w:eastAsiaTheme="minorEastAsia" w:hAnsiTheme="minorEastAsia"/>
          <w:sz w:val="28"/>
          <w:szCs w:val="28"/>
        </w:rPr>
      </w:pPr>
      <w:r w:rsidRPr="00A0440A">
        <w:rPr>
          <w:rFonts w:asciiTheme="minorEastAsia" w:eastAsiaTheme="minorEastAsia" w:hAnsiTheme="minorEastAsia" w:hint="eastAsia"/>
          <w:sz w:val="28"/>
          <w:szCs w:val="28"/>
        </w:rPr>
        <w:t>（一）启动经费：A类重点学科建设经费理工艺术类20万，经管文法类10万，B类重点学科建设减半，一次性投入。</w:t>
      </w:r>
    </w:p>
    <w:p w:rsidR="006336AF" w:rsidRDefault="006336AF" w:rsidP="009D7E93">
      <w:pPr>
        <w:spacing w:beforeLines="50" w:afterLines="50" w:line="360" w:lineRule="auto"/>
        <w:ind w:firstLine="556"/>
        <w:rPr>
          <w:rFonts w:asciiTheme="minorEastAsia" w:eastAsiaTheme="minorEastAsia" w:hAnsiTheme="minorEastAsia"/>
          <w:sz w:val="28"/>
          <w:szCs w:val="28"/>
        </w:rPr>
      </w:pPr>
      <w:r w:rsidRPr="00A0440A">
        <w:rPr>
          <w:rFonts w:asciiTheme="minorEastAsia" w:eastAsiaTheme="minorEastAsia" w:hAnsiTheme="minorEastAsia" w:hint="eastAsia"/>
          <w:sz w:val="28"/>
          <w:szCs w:val="28"/>
        </w:rPr>
        <w:t>（二）年度经费：根据各重点学科建设年度经费的预算按年度下拨</w:t>
      </w:r>
      <w:r>
        <w:rPr>
          <w:rFonts w:asciiTheme="minorEastAsia" w:eastAsiaTheme="minorEastAsia" w:hAnsiTheme="minorEastAsia" w:hint="eastAsia"/>
          <w:sz w:val="28"/>
          <w:szCs w:val="28"/>
        </w:rPr>
        <w:t>。</w:t>
      </w:r>
      <w:r w:rsidRPr="00A0440A">
        <w:rPr>
          <w:rFonts w:asciiTheme="minorEastAsia" w:eastAsiaTheme="minorEastAsia" w:hAnsiTheme="minorEastAsia" w:hint="eastAsia"/>
          <w:sz w:val="28"/>
          <w:szCs w:val="28"/>
        </w:rPr>
        <w:t>年度经费的预算不能超过总投入经费的50%，若上一年度经费实际投入少于预算的60%，暂停该学科本年度的经费投入。</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A0440A">
        <w:rPr>
          <w:rFonts w:asciiTheme="minorEastAsia" w:eastAsiaTheme="minorEastAsia" w:hAnsiTheme="minorEastAsia" w:hint="eastAsia"/>
          <w:sz w:val="28"/>
          <w:szCs w:val="28"/>
        </w:rPr>
        <w:t>（三）启动经费和年度经费的40%须投入学科内的研究所。</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hint="eastAsia"/>
          <w:b/>
          <w:sz w:val="28"/>
          <w:szCs w:val="28"/>
        </w:rPr>
        <w:t>第三条</w:t>
      </w:r>
      <w:r w:rsidRPr="00A0440A">
        <w:rPr>
          <w:rFonts w:asciiTheme="minorEastAsia" w:eastAsiaTheme="minorEastAsia" w:hAnsiTheme="minorEastAsia" w:hint="eastAsia"/>
          <w:sz w:val="28"/>
          <w:szCs w:val="28"/>
        </w:rPr>
        <w:t xml:space="preserve"> 重点学科建设经费实行专款专用，严格按照审定后的经费使用计划进行开支，需要向学科团队成员公开经费使用情况，并接受上级有关部门的检查和学院计财部、监察部和审计部的监督、审计</w:t>
      </w:r>
      <w:r w:rsidRPr="00A0440A">
        <w:rPr>
          <w:rFonts w:asciiTheme="minorEastAsia" w:eastAsiaTheme="minorEastAsia" w:hAnsiTheme="minorEastAsia"/>
          <w:sz w:val="28"/>
          <w:szCs w:val="28"/>
        </w:rPr>
        <w:t>。</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hint="eastAsia"/>
          <w:b/>
          <w:sz w:val="28"/>
          <w:szCs w:val="28"/>
        </w:rPr>
        <w:t>第四条</w:t>
      </w:r>
      <w:r w:rsidRPr="00A0440A">
        <w:rPr>
          <w:rFonts w:asciiTheme="minorEastAsia" w:eastAsiaTheme="minorEastAsia" w:hAnsiTheme="minorEastAsia" w:hint="eastAsia"/>
          <w:sz w:val="28"/>
          <w:szCs w:val="28"/>
        </w:rPr>
        <w:t xml:space="preserve"> 学科负责人负责经费的开支审批，并按规定划拨一定的经费由学科内的研究所负责人开支审批，学科负责人和研究所负责人对经费使用的真实性、有效性承担经济与法律责任，并</w:t>
      </w:r>
      <w:r w:rsidRPr="00A0440A">
        <w:rPr>
          <w:rFonts w:asciiTheme="minorEastAsia" w:eastAsiaTheme="minorEastAsia" w:hAnsiTheme="minorEastAsia"/>
          <w:sz w:val="28"/>
          <w:szCs w:val="28"/>
        </w:rPr>
        <w:t>对本学科用教学、科研仪器</w:t>
      </w:r>
      <w:r w:rsidRPr="00A0440A">
        <w:rPr>
          <w:rFonts w:asciiTheme="minorEastAsia" w:eastAsiaTheme="minorEastAsia" w:hAnsiTheme="minorEastAsia"/>
          <w:sz w:val="28"/>
          <w:szCs w:val="28"/>
        </w:rPr>
        <w:lastRenderedPageBreak/>
        <w:t>设备和图书资料</w:t>
      </w:r>
      <w:r w:rsidRPr="00A0440A">
        <w:rPr>
          <w:rFonts w:asciiTheme="minorEastAsia" w:eastAsiaTheme="minorEastAsia" w:hAnsiTheme="minorEastAsia" w:hint="eastAsia"/>
          <w:sz w:val="28"/>
          <w:szCs w:val="28"/>
        </w:rPr>
        <w:t>、</w:t>
      </w:r>
      <w:r w:rsidRPr="00A0440A">
        <w:rPr>
          <w:rFonts w:asciiTheme="minorEastAsia" w:eastAsiaTheme="minorEastAsia" w:hAnsiTheme="minorEastAsia"/>
          <w:sz w:val="28"/>
          <w:szCs w:val="28"/>
        </w:rPr>
        <w:t>学科建设经费</w:t>
      </w:r>
      <w:r w:rsidRPr="00A0440A">
        <w:rPr>
          <w:rFonts w:asciiTheme="minorEastAsia" w:eastAsiaTheme="minorEastAsia" w:hAnsiTheme="minorEastAsia" w:hint="eastAsia"/>
          <w:sz w:val="28"/>
          <w:szCs w:val="28"/>
        </w:rPr>
        <w:t>和研究生培养经费</w:t>
      </w:r>
      <w:r w:rsidRPr="00A0440A">
        <w:rPr>
          <w:rFonts w:asciiTheme="minorEastAsia" w:eastAsiaTheme="minorEastAsia" w:hAnsiTheme="minorEastAsia"/>
          <w:sz w:val="28"/>
          <w:szCs w:val="28"/>
        </w:rPr>
        <w:t>具有审批权。</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hint="eastAsia"/>
          <w:b/>
          <w:sz w:val="28"/>
          <w:szCs w:val="28"/>
        </w:rPr>
        <w:t>第五条</w:t>
      </w:r>
      <w:r w:rsidRPr="00A0440A">
        <w:rPr>
          <w:rFonts w:asciiTheme="minorEastAsia" w:eastAsiaTheme="minorEastAsia" w:hAnsiTheme="minorEastAsia" w:hint="eastAsia"/>
          <w:sz w:val="28"/>
          <w:szCs w:val="28"/>
        </w:rPr>
        <w:t xml:space="preserve"> 学科负责人、学科方向带头人及主要教授组成的学科专家组负责制定年度经费预算及教学、科研仪器设备购置计划，报学院学科建设办公室备案。</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b/>
          <w:sz w:val="28"/>
          <w:szCs w:val="28"/>
        </w:rPr>
        <w:t>第</w:t>
      </w:r>
      <w:r w:rsidRPr="000132C3">
        <w:rPr>
          <w:rFonts w:asciiTheme="minorEastAsia" w:eastAsiaTheme="minorEastAsia" w:hAnsiTheme="minorEastAsia" w:hint="eastAsia"/>
          <w:b/>
          <w:sz w:val="28"/>
          <w:szCs w:val="28"/>
        </w:rPr>
        <w:t>六</w:t>
      </w:r>
      <w:r w:rsidRPr="000132C3">
        <w:rPr>
          <w:rFonts w:asciiTheme="minorEastAsia" w:eastAsiaTheme="minorEastAsia" w:hAnsiTheme="minorEastAsia"/>
          <w:b/>
          <w:sz w:val="28"/>
          <w:szCs w:val="28"/>
        </w:rPr>
        <w:t>条</w:t>
      </w:r>
      <w:r w:rsidRPr="00A0440A">
        <w:rPr>
          <w:rFonts w:asciiTheme="minorEastAsia" w:eastAsiaTheme="minorEastAsia" w:hAnsiTheme="minorEastAsia" w:hint="eastAsia"/>
          <w:sz w:val="28"/>
          <w:szCs w:val="28"/>
        </w:rPr>
        <w:t xml:space="preserve"> 年度结余经费结转下一年度继续使用；建设项目因故终止，必须对账目、资产等进行清理，剩余经费按原渠道归还。</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b/>
          <w:sz w:val="28"/>
          <w:szCs w:val="28"/>
        </w:rPr>
        <w:t>第</w:t>
      </w:r>
      <w:r w:rsidRPr="000132C3">
        <w:rPr>
          <w:rFonts w:asciiTheme="minorEastAsia" w:eastAsiaTheme="minorEastAsia" w:hAnsiTheme="minorEastAsia" w:hint="eastAsia"/>
          <w:b/>
          <w:sz w:val="28"/>
          <w:szCs w:val="28"/>
        </w:rPr>
        <w:t>七</w:t>
      </w:r>
      <w:r w:rsidRPr="000132C3">
        <w:rPr>
          <w:rFonts w:asciiTheme="minorEastAsia" w:eastAsiaTheme="minorEastAsia" w:hAnsiTheme="minorEastAsia"/>
          <w:b/>
          <w:sz w:val="28"/>
          <w:szCs w:val="28"/>
        </w:rPr>
        <w:t>条</w:t>
      </w:r>
      <w:r w:rsidRPr="00A0440A">
        <w:rPr>
          <w:rFonts w:asciiTheme="minorEastAsia" w:eastAsiaTheme="minorEastAsia" w:hAnsiTheme="minorEastAsia" w:hint="eastAsia"/>
          <w:sz w:val="28"/>
          <w:szCs w:val="28"/>
        </w:rPr>
        <w:t xml:space="preserve"> 学科建设经费主要用于学术著作出版及论文发表、专利申报、学术交流、专家评审、差旅费、市内交通费、外聘人员工资支出、学科成员的激励费、教师的国内外进修培养、研究生培养、购买科研所需的设备设施和其他。其中，外聘人员工资支出的经费不得超过10%，教师国内外进修培养的经费不得超过10%，购买科研所需的设备设施的经费不得超过50%。</w:t>
      </w:r>
    </w:p>
    <w:p w:rsidR="006336AF" w:rsidRPr="00A0440A"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hint="eastAsia"/>
          <w:b/>
          <w:sz w:val="28"/>
          <w:szCs w:val="28"/>
        </w:rPr>
        <w:t>第八条</w:t>
      </w:r>
      <w:r w:rsidRPr="00A0440A">
        <w:rPr>
          <w:rFonts w:asciiTheme="minorEastAsia" w:eastAsiaTheme="minorEastAsia" w:hAnsiTheme="minorEastAsia" w:hint="eastAsia"/>
          <w:sz w:val="28"/>
          <w:szCs w:val="28"/>
        </w:rPr>
        <w:t xml:space="preserve"> 购买科研所需的设备设施和使用其他费用，需经学科建设办公室审批, 教师的国内外进修培养须按组织人事部相关培训计划执行。</w:t>
      </w:r>
    </w:p>
    <w:p w:rsidR="006336AF" w:rsidRDefault="006336AF" w:rsidP="009D7E93">
      <w:pPr>
        <w:spacing w:beforeLines="50" w:afterLines="50" w:line="360" w:lineRule="auto"/>
        <w:ind w:firstLine="556"/>
        <w:rPr>
          <w:rFonts w:asciiTheme="minorEastAsia" w:eastAsiaTheme="minorEastAsia" w:hAnsiTheme="minorEastAsia"/>
          <w:sz w:val="28"/>
          <w:szCs w:val="28"/>
        </w:rPr>
      </w:pPr>
      <w:r w:rsidRPr="000132C3">
        <w:rPr>
          <w:rFonts w:asciiTheme="minorEastAsia" w:eastAsiaTheme="minorEastAsia" w:hAnsiTheme="minorEastAsia" w:hint="eastAsia"/>
          <w:b/>
          <w:sz w:val="28"/>
          <w:szCs w:val="28"/>
        </w:rPr>
        <w:t>第九条</w:t>
      </w:r>
      <w:r w:rsidRPr="00A0440A">
        <w:rPr>
          <w:rFonts w:asciiTheme="minorEastAsia" w:eastAsiaTheme="minorEastAsia" w:hAnsiTheme="minorEastAsia" w:hint="eastAsia"/>
          <w:sz w:val="28"/>
          <w:szCs w:val="28"/>
        </w:rPr>
        <w:t xml:space="preserve"> 本办法由学科建设办公室负责解释。</w:t>
      </w:r>
    </w:p>
    <w:p w:rsidR="006336AF" w:rsidRDefault="006336AF" w:rsidP="009D7E93">
      <w:pPr>
        <w:spacing w:beforeLines="50" w:afterLines="50" w:line="360" w:lineRule="auto"/>
        <w:ind w:firstLine="556"/>
        <w:rPr>
          <w:rFonts w:asciiTheme="minorEastAsia" w:eastAsiaTheme="minorEastAsia" w:hAnsiTheme="minorEastAsia"/>
          <w:sz w:val="28"/>
          <w:szCs w:val="28"/>
        </w:rPr>
      </w:pPr>
    </w:p>
    <w:p w:rsidR="006336AF" w:rsidRDefault="006336AF" w:rsidP="009D7E93">
      <w:pPr>
        <w:spacing w:beforeLines="50" w:afterLines="50" w:line="360" w:lineRule="auto"/>
        <w:ind w:firstLine="556"/>
        <w:rPr>
          <w:rFonts w:asciiTheme="minorEastAsia" w:eastAsiaTheme="minorEastAsia" w:hAnsiTheme="minorEastAsia"/>
          <w:sz w:val="28"/>
          <w:szCs w:val="28"/>
        </w:rPr>
      </w:pPr>
    </w:p>
    <w:p w:rsidR="006336AF" w:rsidRPr="00993B86" w:rsidRDefault="006336AF" w:rsidP="009D7E93">
      <w:pPr>
        <w:spacing w:beforeLines="50" w:afterLines="50" w:line="360" w:lineRule="auto"/>
        <w:ind w:firstLine="556"/>
        <w:rPr>
          <w:rFonts w:asciiTheme="minorEastAsia" w:eastAsiaTheme="minorEastAsia" w:hAnsiTheme="minorEastAsia"/>
          <w:sz w:val="28"/>
          <w:szCs w:val="28"/>
        </w:rPr>
      </w:pPr>
    </w:p>
    <w:p w:rsidR="0029217E" w:rsidRPr="006336AF" w:rsidRDefault="0029217E"/>
    <w:sectPr w:rsidR="0029217E" w:rsidRPr="006336AF" w:rsidSect="00D75FD8">
      <w:footerReference w:type="even" r:id="rId6"/>
      <w:footerReference w:type="default" r:id="rId7"/>
      <w:pgSz w:w="11906" w:h="16838" w:code="9"/>
      <w:pgMar w:top="1928" w:right="1531" w:bottom="1928" w:left="1531" w:header="851" w:footer="141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1CD" w:rsidRDefault="00FC61CD" w:rsidP="00D7500E">
      <w:r>
        <w:separator/>
      </w:r>
    </w:p>
  </w:endnote>
  <w:endnote w:type="continuationSeparator" w:id="1">
    <w:p w:rsidR="00FC61CD" w:rsidRDefault="00FC61CD" w:rsidP="00D750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71" w:rsidRPr="00B36A79" w:rsidRDefault="006336AF" w:rsidP="00B461CA">
    <w:pPr>
      <w:pStyle w:val="a3"/>
      <w:ind w:firstLineChars="100" w:firstLine="280"/>
      <w:rPr>
        <w:sz w:val="28"/>
        <w:szCs w:val="28"/>
      </w:rPr>
    </w:pPr>
    <w:r w:rsidRPr="00B36A79">
      <w:rPr>
        <w:rStyle w:val="a4"/>
        <w:rFonts w:hint="eastAsia"/>
        <w:sz w:val="28"/>
        <w:szCs w:val="28"/>
      </w:rPr>
      <w:t>—</w:t>
    </w:r>
    <w:r w:rsidRPr="00B36A79">
      <w:rPr>
        <w:rStyle w:val="a4"/>
        <w:rFonts w:hint="eastAsia"/>
        <w:sz w:val="28"/>
        <w:szCs w:val="28"/>
      </w:rPr>
      <w:t xml:space="preserve"> </w:t>
    </w:r>
    <w:r w:rsidR="00352D05" w:rsidRPr="00B36A79">
      <w:rPr>
        <w:rStyle w:val="a4"/>
        <w:sz w:val="28"/>
        <w:szCs w:val="28"/>
      </w:rPr>
      <w:fldChar w:fldCharType="begin"/>
    </w:r>
    <w:r w:rsidRPr="00B36A79">
      <w:rPr>
        <w:rStyle w:val="a4"/>
        <w:sz w:val="28"/>
        <w:szCs w:val="28"/>
      </w:rPr>
      <w:instrText xml:space="preserve"> PAGE </w:instrText>
    </w:r>
    <w:r w:rsidR="00352D05" w:rsidRPr="00B36A79">
      <w:rPr>
        <w:rStyle w:val="a4"/>
        <w:sz w:val="28"/>
        <w:szCs w:val="28"/>
      </w:rPr>
      <w:fldChar w:fldCharType="separate"/>
    </w:r>
    <w:r>
      <w:rPr>
        <w:rStyle w:val="a4"/>
        <w:noProof/>
        <w:sz w:val="28"/>
        <w:szCs w:val="28"/>
      </w:rPr>
      <w:t>10</w:t>
    </w:r>
    <w:r w:rsidR="00352D05" w:rsidRPr="00B36A79">
      <w:rPr>
        <w:rStyle w:val="a4"/>
        <w:sz w:val="28"/>
        <w:szCs w:val="28"/>
      </w:rPr>
      <w:fldChar w:fldCharType="end"/>
    </w:r>
    <w:r w:rsidRPr="00B36A79">
      <w:rPr>
        <w:rStyle w:val="a4"/>
        <w:rFonts w:hint="eastAsia"/>
        <w:sz w:val="28"/>
        <w:szCs w:val="28"/>
      </w:rPr>
      <w:t xml:space="preserve"> </w:t>
    </w:r>
    <w:r w:rsidRPr="00B36A79">
      <w:rPr>
        <w:rStyle w:val="a4"/>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71" w:rsidRPr="00B461CA" w:rsidRDefault="006336AF" w:rsidP="00B461CA">
    <w:pPr>
      <w:pStyle w:val="a3"/>
      <w:wordWrap w:val="0"/>
      <w:jc w:val="right"/>
      <w:rPr>
        <w:rFonts w:ascii="宋体" w:hAnsi="宋体"/>
        <w:sz w:val="28"/>
        <w:szCs w:val="28"/>
      </w:rPr>
    </w:pPr>
    <w:r w:rsidRPr="00B461CA">
      <w:rPr>
        <w:rStyle w:val="a4"/>
        <w:rFonts w:ascii="宋体" w:hAnsi="宋体" w:hint="eastAsia"/>
        <w:sz w:val="28"/>
        <w:szCs w:val="28"/>
      </w:rPr>
      <w:t xml:space="preserve">— </w:t>
    </w:r>
    <w:r w:rsidR="00352D05" w:rsidRPr="00B461CA">
      <w:rPr>
        <w:rStyle w:val="a4"/>
        <w:rFonts w:ascii="宋体" w:hAnsi="宋体"/>
        <w:sz w:val="28"/>
        <w:szCs w:val="28"/>
      </w:rPr>
      <w:fldChar w:fldCharType="begin"/>
    </w:r>
    <w:r w:rsidRPr="00B461CA">
      <w:rPr>
        <w:rStyle w:val="a4"/>
        <w:rFonts w:ascii="宋体" w:hAnsi="宋体"/>
        <w:sz w:val="28"/>
        <w:szCs w:val="28"/>
      </w:rPr>
      <w:instrText xml:space="preserve"> PAGE </w:instrText>
    </w:r>
    <w:r w:rsidR="00352D05" w:rsidRPr="00B461CA">
      <w:rPr>
        <w:rStyle w:val="a4"/>
        <w:rFonts w:ascii="宋体" w:hAnsi="宋体"/>
        <w:sz w:val="28"/>
        <w:szCs w:val="28"/>
      </w:rPr>
      <w:fldChar w:fldCharType="separate"/>
    </w:r>
    <w:r w:rsidR="009D7E93">
      <w:rPr>
        <w:rStyle w:val="a4"/>
        <w:rFonts w:ascii="宋体" w:hAnsi="宋体"/>
        <w:noProof/>
        <w:sz w:val="28"/>
        <w:szCs w:val="28"/>
      </w:rPr>
      <w:t>2</w:t>
    </w:r>
    <w:r w:rsidR="00352D05" w:rsidRPr="00B461CA">
      <w:rPr>
        <w:rStyle w:val="a4"/>
        <w:rFonts w:ascii="宋体" w:hAnsi="宋体"/>
        <w:sz w:val="28"/>
        <w:szCs w:val="28"/>
      </w:rPr>
      <w:fldChar w:fldCharType="end"/>
    </w:r>
    <w:r w:rsidRPr="00B461CA">
      <w:rPr>
        <w:rStyle w:val="a4"/>
        <w:rFonts w:ascii="宋体" w:hAnsi="宋体" w:hint="eastAsia"/>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1CD" w:rsidRDefault="00FC61CD" w:rsidP="00D7500E">
      <w:r>
        <w:separator/>
      </w:r>
    </w:p>
  </w:footnote>
  <w:footnote w:type="continuationSeparator" w:id="1">
    <w:p w:rsidR="00FC61CD" w:rsidRDefault="00FC61CD" w:rsidP="00D750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36AF"/>
    <w:rsid w:val="000132C3"/>
    <w:rsid w:val="0029217E"/>
    <w:rsid w:val="00352D05"/>
    <w:rsid w:val="003A26A2"/>
    <w:rsid w:val="006336AF"/>
    <w:rsid w:val="007B1A19"/>
    <w:rsid w:val="009D7E93"/>
    <w:rsid w:val="00D7500E"/>
    <w:rsid w:val="00FC61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F"/>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336AF"/>
    <w:pPr>
      <w:tabs>
        <w:tab w:val="center" w:pos="4153"/>
        <w:tab w:val="right" w:pos="8306"/>
      </w:tabs>
      <w:snapToGrid w:val="0"/>
      <w:jc w:val="left"/>
    </w:pPr>
    <w:rPr>
      <w:sz w:val="18"/>
      <w:szCs w:val="18"/>
    </w:rPr>
  </w:style>
  <w:style w:type="character" w:customStyle="1" w:styleId="Char">
    <w:name w:val="页脚 Char"/>
    <w:basedOn w:val="a0"/>
    <w:link w:val="a3"/>
    <w:rsid w:val="006336AF"/>
    <w:rPr>
      <w:rFonts w:ascii="Times New Roman" w:eastAsia="宋体" w:hAnsi="Times New Roman" w:cs="Times New Roman"/>
      <w:sz w:val="18"/>
      <w:szCs w:val="18"/>
    </w:rPr>
  </w:style>
  <w:style w:type="character" w:styleId="a4">
    <w:name w:val="page number"/>
    <w:basedOn w:val="a0"/>
    <w:rsid w:val="006336AF"/>
  </w:style>
  <w:style w:type="paragraph" w:styleId="a5">
    <w:name w:val="header"/>
    <w:basedOn w:val="a"/>
    <w:link w:val="Char0"/>
    <w:uiPriority w:val="99"/>
    <w:semiHidden/>
    <w:unhideWhenUsed/>
    <w:rsid w:val="000132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132C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141</Words>
  <Characters>805</Characters>
  <Application>Microsoft Office Word</Application>
  <DocSecurity>0</DocSecurity>
  <Lines>6</Lines>
  <Paragraphs>1</Paragraphs>
  <ScaleCrop>false</ScaleCrop>
  <Company>微软中国</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王灵恒</dc:creator>
  <cp:lastModifiedBy>王灵恒</cp:lastModifiedBy>
  <cp:revision>3</cp:revision>
  <dcterms:created xsi:type="dcterms:W3CDTF">2017-12-08T06:34:00Z</dcterms:created>
  <dcterms:modified xsi:type="dcterms:W3CDTF">2017-12-22T02:46:00Z</dcterms:modified>
</cp:coreProperties>
</file>