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6A" w:rsidRPr="00750D6A" w:rsidRDefault="00750D6A" w:rsidP="00750D6A">
      <w:pPr>
        <w:widowControl/>
        <w:jc w:val="left"/>
        <w:rPr>
          <w:rFonts w:ascii="黑体" w:eastAsia="黑体" w:hAnsi="黑体" w:hint="eastAsia"/>
          <w:b/>
        </w:rPr>
      </w:pPr>
      <w:r w:rsidRPr="00750D6A">
        <w:rPr>
          <w:rFonts w:ascii="黑体" w:eastAsia="黑体" w:hAnsi="黑体" w:hint="eastAsia"/>
          <w:b/>
        </w:rPr>
        <w:t>附件</w:t>
      </w:r>
    </w:p>
    <w:p w:rsidR="00750D6A" w:rsidRPr="00375DC3" w:rsidRDefault="00750D6A" w:rsidP="00750D6A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浙江工业大学之江学院</w:t>
      </w:r>
      <w:r w:rsidRPr="00375DC3"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年度</w:t>
      </w:r>
      <w:r w:rsidRPr="00375DC3">
        <w:rPr>
          <w:b/>
          <w:sz w:val="28"/>
          <w:szCs w:val="28"/>
        </w:rPr>
        <w:t>二级学院科研考核要求</w:t>
      </w:r>
    </w:p>
    <w:p w:rsidR="00603F43" w:rsidRDefault="00603F43">
      <w:pPr>
        <w:widowControl/>
        <w:jc w:val="center"/>
        <w:rPr>
          <w:rFonts w:ascii="仿宋_GB2312" w:hAnsi="仿宋" w:cs="仿宋"/>
          <w:b/>
          <w:sz w:val="28"/>
          <w:szCs w:val="28"/>
        </w:rPr>
      </w:pP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根据学院的科研考核要求，各二级学院科研考核分三部分，第一部分为科研业绩点考核，第二部分为平台建设、产学研合作</w:t>
      </w:r>
      <w:r w:rsidR="00DB1FBD">
        <w:rPr>
          <w:rFonts w:ascii="仿宋_GB2312" w:hAnsi="仿宋" w:cs="仿宋" w:hint="eastAsia"/>
          <w:sz w:val="24"/>
          <w:szCs w:val="24"/>
        </w:rPr>
        <w:t>、</w:t>
      </w:r>
      <w:r>
        <w:rPr>
          <w:rFonts w:ascii="仿宋_GB2312" w:hAnsi="仿宋" w:cs="仿宋" w:hint="eastAsia"/>
          <w:sz w:val="24"/>
          <w:szCs w:val="24"/>
        </w:rPr>
        <w:t>学术交流</w:t>
      </w:r>
      <w:r w:rsidR="00DB1FBD">
        <w:rPr>
          <w:rFonts w:ascii="仿宋_GB2312" w:hAnsi="仿宋" w:cs="仿宋" w:hint="eastAsia"/>
          <w:sz w:val="24"/>
          <w:szCs w:val="24"/>
        </w:rPr>
        <w:t>和校企合作</w:t>
      </w:r>
      <w:r>
        <w:rPr>
          <w:rFonts w:ascii="仿宋_GB2312" w:hAnsi="仿宋" w:cs="仿宋" w:hint="eastAsia"/>
          <w:sz w:val="24"/>
          <w:szCs w:val="24"/>
        </w:rPr>
        <w:t>指标值的考核，第三部分为战略性指标考核。</w:t>
      </w:r>
    </w:p>
    <w:p w:rsidR="00603F43" w:rsidRDefault="00923E04">
      <w:pPr>
        <w:widowControl/>
        <w:ind w:firstLineChars="200" w:firstLine="482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b/>
          <w:sz w:val="24"/>
          <w:szCs w:val="24"/>
        </w:rPr>
        <w:t>第一部分：</w:t>
      </w:r>
      <w:r>
        <w:rPr>
          <w:rFonts w:ascii="仿宋_GB2312" w:hAnsi="仿宋" w:cs="仿宋" w:hint="eastAsia"/>
          <w:sz w:val="24"/>
          <w:szCs w:val="24"/>
        </w:rPr>
        <w:t>二级学院科研业绩点考核，总分为100分。完成学院下达指标的为优秀，完成下达指标的</w:t>
      </w:r>
      <w:r>
        <w:rPr>
          <w:rFonts w:ascii="仿宋_GB2312" w:hAnsi="仿宋" w:cs="仿宋"/>
          <w:sz w:val="24"/>
          <w:szCs w:val="24"/>
        </w:rPr>
        <w:t>85%</w:t>
      </w:r>
      <w:r>
        <w:rPr>
          <w:rFonts w:ascii="仿宋_GB2312" w:hAnsi="仿宋" w:cs="仿宋" w:hint="eastAsia"/>
          <w:sz w:val="24"/>
          <w:szCs w:val="24"/>
        </w:rPr>
        <w:t>及以上的为良好，完成下达指标</w:t>
      </w:r>
      <w:r>
        <w:rPr>
          <w:rFonts w:ascii="仿宋_GB2312" w:hAnsi="仿宋" w:cs="仿宋"/>
          <w:sz w:val="24"/>
          <w:szCs w:val="24"/>
        </w:rPr>
        <w:t>70%-84%</w:t>
      </w:r>
      <w:r>
        <w:rPr>
          <w:rFonts w:ascii="仿宋_GB2312" w:hAnsi="仿宋" w:cs="仿宋" w:hint="eastAsia"/>
          <w:sz w:val="24"/>
          <w:szCs w:val="24"/>
        </w:rPr>
        <w:t>或不低于前三年平均水平为合格，其余按实际完成率除以2计算。各学院2018年度具体需完成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科研</w:t>
      </w:r>
      <w:r>
        <w:rPr>
          <w:rFonts w:ascii="仿宋_GB2312" w:hAnsi="仿宋" w:cs="仿宋" w:hint="eastAsia"/>
          <w:sz w:val="24"/>
          <w:szCs w:val="24"/>
        </w:rPr>
        <w:t>业绩点指标和指标分配明细见表1和表2。</w:t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为体现学院科研跨越发展和过程管理的要求，鼓励支持二级学院、教师积极申报高层次课题、科研平台和成果奖励，特制定如下科研业绩点奖励措施（实际计入业绩点奖励不超过实际所得总分的20%）：</w:t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1、以之江学院为第一单位获省级及以上科研平台、成果奖励、硕士学位点，则每项按相关二级学院年度考核业绩点的40%计入该院考核总科研业绩点（不作为奖励计算），以之江学院为第二单位获得省级及以上的，计入20个业绩点（不作为奖励计算）；获市厅级科研平台、成果奖励15个科研业绩点，以之江学院为第二单位获得市厅级的，奖励8个业绩点；新增硕士研究生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（之江招生指标内）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每生奖励1业绩点，新增硕士生导师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（当年新认定）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每人奖励5个科研业绩点；以之江学院为第一单位，申报省部级及以上科研平台、</w:t>
      </w:r>
      <w:r>
        <w:rPr>
          <w:rFonts w:ascii="仿宋_GB2312" w:hAnsi="仿宋" w:cs="仿宋" w:hint="eastAsia"/>
          <w:sz w:val="24"/>
          <w:szCs w:val="24"/>
        </w:rPr>
        <w:t>成果奖励和硕士学位点获推荐，每项奖励5个业绩点。</w:t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2、申报省部级及以上课题但未获立项，申报发明专利，按该项成功申报业绩点的10%奖励（同一课题</w:t>
      </w:r>
      <w:r w:rsidR="000364C6">
        <w:rPr>
          <w:rFonts w:ascii="仿宋_GB2312" w:hAnsi="仿宋" w:cs="仿宋" w:hint="eastAsia"/>
          <w:sz w:val="24"/>
          <w:szCs w:val="24"/>
        </w:rPr>
        <w:t>既</w:t>
      </w:r>
      <w:r>
        <w:rPr>
          <w:rFonts w:ascii="仿宋_GB2312" w:hAnsi="仿宋" w:cs="仿宋" w:hint="eastAsia"/>
          <w:sz w:val="24"/>
          <w:szCs w:val="24"/>
        </w:rPr>
        <w:t>申报国家级，又申报省级项目的就高计算一次）。</w:t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lastRenderedPageBreak/>
        <w:t>3、工科类横向项目单项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当年</w:t>
      </w:r>
      <w:r>
        <w:rPr>
          <w:rFonts w:ascii="仿宋_GB2312" w:hAnsi="仿宋" w:cs="仿宋" w:hint="eastAsia"/>
          <w:sz w:val="24"/>
          <w:szCs w:val="24"/>
        </w:rPr>
        <w:t>累计</w:t>
      </w:r>
      <w:r w:rsidRPr="000364C6">
        <w:rPr>
          <w:rFonts w:ascii="仿宋_GB2312" w:hAnsi="仿宋" w:cs="仿宋" w:hint="eastAsia"/>
          <w:sz w:val="24"/>
          <w:szCs w:val="24"/>
        </w:rPr>
        <w:t>之江学院</w:t>
      </w:r>
      <w:r>
        <w:rPr>
          <w:rFonts w:ascii="仿宋_GB2312" w:hAnsi="仿宋" w:cs="仿宋" w:hint="eastAsia"/>
          <w:sz w:val="24"/>
          <w:szCs w:val="24"/>
        </w:rPr>
        <w:t>到款经费达20万元及以上，经管人文类项目达5万元及以上，到款经费业绩点增加其业绩点的20%作为奖励。</w:t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4、通过地方研究院进入之江学院的非校内人员或单位的横向经费，如果该非校内人员或单位与院内某二级学院签有合作协议，横向经费按到款数的5%－20%计入二级学院，具体比例值由地方研究院根据相关学院的贡献度核定，所有计入二级学院的横向到款总额度不超过合计经费的15%。</w:t>
      </w:r>
    </w:p>
    <w:p w:rsidR="00603F43" w:rsidRPr="009A6113" w:rsidRDefault="00923E04">
      <w:pPr>
        <w:widowControl/>
        <w:ind w:firstLineChars="200" w:firstLine="482"/>
        <w:rPr>
          <w:rFonts w:ascii="仿宋_GB2312" w:hAnsi="仿宋" w:cs="仿宋"/>
          <w:color w:val="000000" w:themeColor="text1"/>
          <w:sz w:val="24"/>
          <w:szCs w:val="24"/>
        </w:rPr>
      </w:pPr>
      <w:r>
        <w:rPr>
          <w:rFonts w:ascii="仿宋_GB2312" w:hAnsi="仿宋" w:cs="仿宋" w:hint="eastAsia"/>
          <w:b/>
          <w:sz w:val="24"/>
          <w:szCs w:val="24"/>
        </w:rPr>
        <w:t>第二部分</w:t>
      </w:r>
      <w:r>
        <w:rPr>
          <w:rFonts w:ascii="仿宋_GB2312" w:hAnsi="仿宋" w:cs="仿宋" w:hint="eastAsia"/>
          <w:sz w:val="24"/>
          <w:szCs w:val="24"/>
        </w:rPr>
        <w:t>：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二级学院平台建设、产学研合作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、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学术交流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和校企合作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四项指标值考核，总分为60分。完成学院下达指标的为优秀，完成下达指标的</w:t>
      </w:r>
      <w:r w:rsidRPr="009A6113">
        <w:rPr>
          <w:rFonts w:ascii="仿宋_GB2312" w:hAnsi="仿宋" w:cs="仿宋"/>
          <w:color w:val="000000" w:themeColor="text1"/>
          <w:sz w:val="24"/>
          <w:szCs w:val="24"/>
        </w:rPr>
        <w:t>8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5</w:t>
      </w:r>
      <w:r w:rsidRPr="009A6113">
        <w:rPr>
          <w:rFonts w:ascii="仿宋_GB2312" w:hAnsi="仿宋" w:cs="仿宋"/>
          <w:color w:val="000000" w:themeColor="text1"/>
          <w:sz w:val="24"/>
          <w:szCs w:val="24"/>
        </w:rPr>
        <w:t>%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及以上的为良好，完成下达指标</w:t>
      </w:r>
      <w:r w:rsidRPr="009A6113">
        <w:rPr>
          <w:rFonts w:ascii="仿宋_GB2312" w:hAnsi="仿宋" w:cs="仿宋"/>
          <w:color w:val="000000" w:themeColor="text1"/>
          <w:sz w:val="24"/>
          <w:szCs w:val="24"/>
        </w:rPr>
        <w:t>70%-84%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的为合格，其余按实际完成率除以2计算。平台建设、产学研合作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、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学术交流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和校企合作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的具体指标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分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值见表3，之江学院为第二参与单位的和参与申报平台建设的，指标</w:t>
      </w:r>
      <w:r w:rsidR="000364C6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分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值减半计算，各二级学院具体指标要求见表4。</w:t>
      </w:r>
    </w:p>
    <w:p w:rsidR="00603F43" w:rsidRPr="009A6113" w:rsidRDefault="00923E04" w:rsidP="009A6113">
      <w:pPr>
        <w:widowControl/>
        <w:ind w:firstLineChars="200" w:firstLine="480"/>
        <w:rPr>
          <w:rFonts w:ascii="仿宋_GB2312" w:hAnsi="仿宋" w:cs="仿宋"/>
          <w:color w:val="000000" w:themeColor="text1"/>
          <w:sz w:val="24"/>
          <w:szCs w:val="24"/>
        </w:rPr>
      </w:pP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第三部分：战略性指标，包括科研到款数，总分80分；市级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及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以上成果奖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与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省级成果培育，总分50分。各战略性指标性指标评价方法为完成学院下达的指标为满分，完成率低于70%的</w:t>
      </w:r>
      <w:bookmarkStart w:id="0" w:name="_GoBack"/>
      <w:bookmarkEnd w:id="0"/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为零分，其余按实际完成率除以1.3计算。成果奖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与成果培育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的具体指标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分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值见表5，各二级学院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战略性</w:t>
      </w:r>
      <w:r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指标要求见表6</w:t>
      </w:r>
    </w:p>
    <w:p w:rsidR="00603F43" w:rsidRDefault="00603F43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</w:p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br w:type="page"/>
      </w:r>
    </w:p>
    <w:p w:rsidR="00603F43" w:rsidRDefault="00923E04">
      <w:pPr>
        <w:widowControl/>
        <w:ind w:firstLineChars="200" w:firstLine="48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lastRenderedPageBreak/>
        <w:t>表1：各学院2019年度具体需完成</w:t>
      </w:r>
      <w:r w:rsidR="00744020" w:rsidRPr="009A6113">
        <w:rPr>
          <w:rFonts w:ascii="仿宋_GB2312" w:hAnsi="仿宋" w:cs="仿宋" w:hint="eastAsia"/>
          <w:color w:val="000000" w:themeColor="text1"/>
          <w:sz w:val="24"/>
          <w:szCs w:val="24"/>
        </w:rPr>
        <w:t>科研</w:t>
      </w:r>
      <w:r>
        <w:rPr>
          <w:rFonts w:ascii="仿宋_GB2312" w:hAnsi="仿宋" w:cs="仿宋" w:hint="eastAsia"/>
          <w:sz w:val="24"/>
          <w:szCs w:val="24"/>
        </w:rPr>
        <w:t>业绩点指标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1506"/>
        <w:gridCol w:w="1505"/>
        <w:gridCol w:w="1505"/>
        <w:gridCol w:w="1505"/>
        <w:gridCol w:w="1505"/>
        <w:gridCol w:w="1505"/>
        <w:gridCol w:w="1505"/>
      </w:tblGrid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C1D68" w:rsidRDefault="00FC1D68">
            <w:pPr>
              <w:widowControl/>
              <w:jc w:val="center"/>
              <w:rPr>
                <w:rFonts w:eastAsia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color w:val="FF0000"/>
                <w:kern w:val="0"/>
                <w:sz w:val="22"/>
                <w:szCs w:val="22"/>
              </w:rPr>
              <w:t>2019</w:t>
            </w:r>
            <w:r>
              <w:rPr>
                <w:rFonts w:eastAsia="宋体" w:hint="eastAsia"/>
                <w:b/>
                <w:color w:val="FF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完成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70%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完成</w:t>
            </w:r>
            <w:r>
              <w:rPr>
                <w:rFonts w:eastAsia="宋体" w:hint="eastAsia"/>
                <w:b/>
                <w:color w:val="000000"/>
                <w:kern w:val="0"/>
                <w:sz w:val="22"/>
                <w:szCs w:val="22"/>
              </w:rPr>
              <w:t>85%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2016</w:t>
            </w: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完成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2017</w:t>
            </w: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完成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2018</w:t>
            </w: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完成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b/>
                <w:kern w:val="0"/>
                <w:sz w:val="21"/>
                <w:szCs w:val="21"/>
              </w:rPr>
              <w:t>三年平均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商学院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218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185.3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224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信息学院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328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278.8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214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127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107.95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机械学院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261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182.7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221.85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143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236 </w:t>
            </w:r>
          </w:p>
        </w:tc>
      </w:tr>
      <w:tr w:rsidR="00FC1D68" w:rsidTr="00FC1D68">
        <w:trPr>
          <w:trHeight w:val="42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141.1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118.3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143.65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209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187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277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235.45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221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中旅学院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 </w:t>
            </w:r>
          </w:p>
        </w:tc>
      </w:tr>
      <w:tr w:rsidR="00FC1D68" w:rsidTr="00FC1D68">
        <w:trPr>
          <w:trHeight w:val="510"/>
        </w:trPr>
        <w:tc>
          <w:tcPr>
            <w:tcW w:w="1526" w:type="dxa"/>
            <w:shd w:val="clear" w:color="auto" w:fill="auto"/>
            <w:noWrap/>
            <w:vAlign w:val="center"/>
          </w:tcPr>
          <w:p w:rsidR="00FC1D68" w:rsidRDefault="00FC1D68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1716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1201.2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1458.6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1393 </w:t>
            </w:r>
          </w:p>
        </w:tc>
        <w:tc>
          <w:tcPr>
            <w:tcW w:w="1418" w:type="dxa"/>
            <w:vAlign w:val="center"/>
          </w:tcPr>
          <w:p w:rsidR="00FC1D68" w:rsidRDefault="00FC1D68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1375 </w:t>
            </w:r>
          </w:p>
        </w:tc>
      </w:tr>
    </w:tbl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br w:type="page"/>
      </w:r>
    </w:p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lastRenderedPageBreak/>
        <w:t>表2：二级学院2019年度科研</w:t>
      </w:r>
      <w:r w:rsidR="00744020" w:rsidRPr="00C05754">
        <w:rPr>
          <w:rFonts w:ascii="仿宋_GB2312" w:hAnsi="仿宋" w:cs="仿宋" w:hint="eastAsia"/>
          <w:color w:val="000000" w:themeColor="text1"/>
          <w:sz w:val="24"/>
          <w:szCs w:val="24"/>
        </w:rPr>
        <w:t>业绩点</w:t>
      </w:r>
      <w:r>
        <w:rPr>
          <w:rFonts w:ascii="仿宋_GB2312" w:hAnsi="仿宋" w:cs="仿宋" w:hint="eastAsia"/>
          <w:sz w:val="24"/>
          <w:szCs w:val="24"/>
        </w:rPr>
        <w:t>指标分配明细表：</w:t>
      </w:r>
    </w:p>
    <w:tbl>
      <w:tblPr>
        <w:tblW w:w="12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789"/>
        <w:gridCol w:w="2693"/>
        <w:gridCol w:w="2552"/>
        <w:gridCol w:w="1417"/>
        <w:gridCol w:w="1701"/>
        <w:gridCol w:w="1110"/>
      </w:tblGrid>
      <w:tr w:rsidR="00603F43" w:rsidTr="009A6113">
        <w:trPr>
          <w:trHeight w:val="844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1</w:t>
            </w:r>
          </w:p>
          <w:p w:rsidR="00C05754" w:rsidRDefault="00923E04" w:rsidP="00C0575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国家级项目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立项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2</w:t>
            </w:r>
          </w:p>
          <w:p w:rsidR="009A6113" w:rsidRDefault="00923E04" w:rsidP="009A6113">
            <w:pPr>
              <w:adjustRightInd w:val="0"/>
              <w:snapToGrid w:val="0"/>
              <w:jc w:val="left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期刊论文（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SCI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、</w:t>
            </w:r>
            <w:r w:rsidR="00C05754">
              <w:rPr>
                <w:rFonts w:eastAsia="宋体" w:hAnsi="宋体"/>
                <w:kern w:val="0"/>
                <w:sz w:val="21"/>
                <w:szCs w:val="21"/>
              </w:rPr>
              <w:t>EI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、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CSSCI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、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A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类、</w:t>
            </w:r>
            <w:r>
              <w:rPr>
                <w:rFonts w:eastAsia="宋体" w:hAnsi="宋体"/>
                <w:kern w:val="0"/>
                <w:sz w:val="21"/>
                <w:szCs w:val="21"/>
              </w:rPr>
              <w:t>A&amp;HCI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）、咨询报告、专著、作品参展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8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</w:p>
          <w:p w:rsidR="00603F43" w:rsidRDefault="00C05754" w:rsidP="009A6113">
            <w:pPr>
              <w:adjustRightInd w:val="0"/>
              <w:snapToGrid w:val="0"/>
              <w:jc w:val="left"/>
              <w:rPr>
                <w:rFonts w:eastAsia="宋体" w:hAnsi="宋体"/>
                <w:kern w:val="0"/>
                <w:sz w:val="21"/>
                <w:szCs w:val="21"/>
              </w:rPr>
            </w:pPr>
            <w:r w:rsidRPr="00C05754">
              <w:rPr>
                <w:rFonts w:eastAsia="宋体" w:hAnsi="宋体"/>
                <w:kern w:val="0"/>
                <w:sz w:val="21"/>
                <w:szCs w:val="21"/>
              </w:rPr>
              <w:t>CPCI-S</w:t>
            </w:r>
            <w:r w:rsidRPr="00C05754">
              <w:rPr>
                <w:rFonts w:eastAsia="宋体" w:hAnsi="宋体" w:hint="eastAsia"/>
                <w:kern w:val="0"/>
                <w:sz w:val="21"/>
                <w:szCs w:val="21"/>
              </w:rPr>
              <w:t>、</w:t>
            </w:r>
            <w:r w:rsidR="00923E04">
              <w:rPr>
                <w:rFonts w:eastAsia="宋体" w:hAnsi="宋体" w:hint="eastAsia"/>
                <w:kern w:val="0"/>
                <w:sz w:val="21"/>
                <w:szCs w:val="21"/>
              </w:rPr>
              <w:t>B</w:t>
            </w:r>
            <w:r w:rsidR="00923E04">
              <w:rPr>
                <w:rFonts w:eastAsia="宋体" w:hAnsi="宋体" w:hint="eastAsia"/>
                <w:kern w:val="0"/>
                <w:sz w:val="21"/>
                <w:szCs w:val="21"/>
              </w:rPr>
              <w:t>类论文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1.5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3</w:t>
            </w:r>
          </w:p>
          <w:p w:rsidR="009A611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授权发明专利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8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、</w:t>
            </w:r>
          </w:p>
          <w:p w:rsidR="00603F43" w:rsidRDefault="00C0575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授权</w:t>
            </w:r>
            <w:r w:rsidR="00923E04">
              <w:rPr>
                <w:rFonts w:eastAsia="宋体" w:hAnsi="宋体" w:hint="eastAsia"/>
                <w:kern w:val="0"/>
                <w:sz w:val="21"/>
                <w:szCs w:val="21"/>
              </w:rPr>
              <w:t>实用新型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专利</w:t>
            </w:r>
            <w:r w:rsidR="00923E04">
              <w:rPr>
                <w:rFonts w:eastAsia="宋体" w:hAnsi="宋体" w:hint="eastAsia"/>
                <w:kern w:val="0"/>
                <w:sz w:val="21"/>
                <w:szCs w:val="21"/>
              </w:rPr>
              <w:t>1.5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4</w:t>
            </w:r>
          </w:p>
          <w:p w:rsidR="009A6113" w:rsidRDefault="00923E04" w:rsidP="00C0575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科研到款数</w:t>
            </w:r>
          </w:p>
          <w:p w:rsidR="00603F43" w:rsidRDefault="00C05754" w:rsidP="00C0575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0.3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万元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5</w:t>
            </w:r>
          </w:p>
          <w:p w:rsidR="00603F43" w:rsidRDefault="00923E04" w:rsidP="00C0575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省部级项目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立项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10</w:t>
            </w:r>
            <w:r w:rsidR="00C05754">
              <w:rPr>
                <w:rFonts w:eastAsia="宋体" w:hAnsi="宋体" w:hint="eastAsia"/>
                <w:kern w:val="0"/>
                <w:sz w:val="21"/>
                <w:szCs w:val="21"/>
              </w:rPr>
              <w:t>点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总业绩点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商学院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28/1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78/10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67/224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45/5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CD2715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信息学院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27/1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73/9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61/8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126/421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41/4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54/7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23/78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30/3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机械学院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58/7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48/6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101/336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33/3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</w:tr>
      <w:tr w:rsidR="00603F43" w:rsidTr="009A6113">
        <w:trPr>
          <w:trHeight w:val="42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26/1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70/9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30/101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40/4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建筑学院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40/5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93/309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22/2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CD2715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62/8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51/6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107/355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35/4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8204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  <w:r w:rsidR="00923E04">
              <w:rPr>
                <w:rFonts w:hint="eastAsia"/>
                <w:color w:val="000000"/>
                <w:sz w:val="22"/>
                <w:szCs w:val="22"/>
              </w:rPr>
              <w:t>/5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35/118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23/2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CD2715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603F43" w:rsidTr="009A6113">
        <w:trPr>
          <w:trHeight w:val="510"/>
        </w:trPr>
        <w:tc>
          <w:tcPr>
            <w:tcW w:w="1296" w:type="dxa"/>
            <w:shd w:val="clear" w:color="auto" w:fill="auto"/>
            <w:noWrap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中旅学院</w:t>
            </w:r>
          </w:p>
        </w:tc>
        <w:tc>
          <w:tcPr>
            <w:tcW w:w="1789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7/0.5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20/3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18/58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03F43" w:rsidRDefault="00923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1110" w:type="dxa"/>
            <w:vAlign w:val="center"/>
          </w:tcPr>
          <w:p w:rsidR="00603F43" w:rsidRDefault="00923E04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</w:tbl>
    <w:p w:rsidR="00603F43" w:rsidRDefault="00603F43">
      <w:pPr>
        <w:widowControl/>
        <w:rPr>
          <w:rFonts w:ascii="仿宋_GB2312" w:hAnsi="仿宋" w:cs="仿宋"/>
          <w:sz w:val="24"/>
          <w:szCs w:val="24"/>
        </w:rPr>
      </w:pPr>
    </w:p>
    <w:p w:rsidR="00603F43" w:rsidRDefault="00603F43">
      <w:pPr>
        <w:widowControl/>
        <w:rPr>
          <w:rFonts w:ascii="仿宋_GB2312" w:hAnsi="仿宋" w:cs="仿宋"/>
          <w:sz w:val="24"/>
          <w:szCs w:val="24"/>
        </w:rPr>
      </w:pPr>
    </w:p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br w:type="page"/>
      </w:r>
    </w:p>
    <w:p w:rsidR="00603F43" w:rsidRPr="009A611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lastRenderedPageBreak/>
        <w:t>表3：</w:t>
      </w:r>
      <w:r w:rsidR="00744020" w:rsidRPr="009A6113">
        <w:rPr>
          <w:rFonts w:ascii="仿宋_GB2312" w:hAnsi="仿宋" w:cs="仿宋" w:hint="eastAsia"/>
          <w:sz w:val="24"/>
          <w:szCs w:val="24"/>
        </w:rPr>
        <w:t>平台建设、产学研合作、学术交流、校企合作</w:t>
      </w:r>
      <w:r w:rsidRPr="009A6113">
        <w:rPr>
          <w:rFonts w:ascii="仿宋_GB2312" w:hAnsi="仿宋" w:cs="仿宋" w:hint="eastAsia"/>
          <w:sz w:val="24"/>
          <w:szCs w:val="24"/>
        </w:rPr>
        <w:t>各项指标</w:t>
      </w:r>
      <w:r w:rsidR="00744020" w:rsidRPr="009A6113">
        <w:rPr>
          <w:rFonts w:ascii="仿宋_GB2312" w:hAnsi="仿宋" w:cs="仿宋" w:hint="eastAsia"/>
          <w:sz w:val="24"/>
          <w:szCs w:val="24"/>
        </w:rPr>
        <w:t>分</w:t>
      </w:r>
      <w:r w:rsidRPr="009A6113">
        <w:rPr>
          <w:rFonts w:ascii="仿宋_GB2312" w:hAnsi="仿宋" w:cs="仿宋" w:hint="eastAsia"/>
          <w:sz w:val="24"/>
          <w:szCs w:val="24"/>
        </w:rPr>
        <w:t>值</w:t>
      </w:r>
    </w:p>
    <w:tbl>
      <w:tblPr>
        <w:tblStyle w:val="a6"/>
        <w:tblW w:w="11023" w:type="dxa"/>
        <w:tblLayout w:type="fixed"/>
        <w:tblLook w:val="04A0"/>
      </w:tblPr>
      <w:tblGrid>
        <w:gridCol w:w="1242"/>
        <w:gridCol w:w="1560"/>
        <w:gridCol w:w="1275"/>
        <w:gridCol w:w="1559"/>
        <w:gridCol w:w="1135"/>
        <w:gridCol w:w="992"/>
        <w:gridCol w:w="708"/>
        <w:gridCol w:w="993"/>
        <w:gridCol w:w="850"/>
        <w:gridCol w:w="709"/>
      </w:tblGrid>
      <w:tr w:rsidR="00603F43" w:rsidRPr="009A6113">
        <w:tc>
          <w:tcPr>
            <w:tcW w:w="1242" w:type="dxa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平台类型</w:t>
            </w:r>
          </w:p>
        </w:tc>
        <w:tc>
          <w:tcPr>
            <w:tcW w:w="2835" w:type="dxa"/>
            <w:gridSpan w:val="2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科研创新平台</w:t>
            </w:r>
          </w:p>
        </w:tc>
        <w:tc>
          <w:tcPr>
            <w:tcW w:w="2694" w:type="dxa"/>
            <w:gridSpan w:val="2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产学研合作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学术交流（论坛）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校企合作</w:t>
            </w:r>
          </w:p>
        </w:tc>
      </w:tr>
      <w:tr w:rsidR="00603F43" w:rsidRPr="009A6113">
        <w:trPr>
          <w:trHeight w:val="435"/>
        </w:trPr>
        <w:tc>
          <w:tcPr>
            <w:tcW w:w="1242" w:type="dxa"/>
            <w:vMerge w:val="restart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级别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省级及以上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市厅级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省级及以上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市厅级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国家级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省级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市厅级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中心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其他</w:t>
            </w:r>
          </w:p>
        </w:tc>
      </w:tr>
      <w:tr w:rsidR="00603F43" w:rsidRPr="009A6113">
        <w:trPr>
          <w:trHeight w:val="435"/>
        </w:trPr>
        <w:tc>
          <w:tcPr>
            <w:tcW w:w="1242" w:type="dxa"/>
            <w:vMerge/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 w:rsidR="00603F43" w:rsidRPr="009A6113">
        <w:tc>
          <w:tcPr>
            <w:tcW w:w="1242" w:type="dxa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指标值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5</w:t>
            </w:r>
          </w:p>
        </w:tc>
      </w:tr>
    </w:tbl>
    <w:p w:rsidR="00603F43" w:rsidRDefault="00603F43">
      <w:pPr>
        <w:widowControl/>
        <w:rPr>
          <w:rFonts w:ascii="仿宋_GB2312" w:hAnsi="仿宋" w:cs="仿宋"/>
          <w:sz w:val="24"/>
          <w:szCs w:val="24"/>
        </w:rPr>
      </w:pPr>
    </w:p>
    <w:p w:rsidR="00603F43" w:rsidRPr="009A611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表4：各二级学院</w:t>
      </w:r>
      <w:r w:rsidR="00744020" w:rsidRPr="009A6113">
        <w:rPr>
          <w:rFonts w:ascii="仿宋_GB2312" w:hAnsi="仿宋" w:cs="仿宋" w:hint="eastAsia"/>
          <w:sz w:val="24"/>
          <w:szCs w:val="24"/>
        </w:rPr>
        <w:t>平台建设、产学研合作、学术交流、校企合作</w:t>
      </w:r>
      <w:r w:rsidRPr="009A6113">
        <w:rPr>
          <w:rFonts w:ascii="仿宋_GB2312" w:hAnsi="仿宋" w:cs="仿宋" w:hint="eastAsia"/>
          <w:sz w:val="24"/>
          <w:szCs w:val="24"/>
        </w:rPr>
        <w:t>指标要求</w:t>
      </w:r>
    </w:p>
    <w:tbl>
      <w:tblPr>
        <w:tblStyle w:val="a6"/>
        <w:tblW w:w="11055" w:type="dxa"/>
        <w:tblLayout w:type="fixed"/>
        <w:tblLook w:val="04A0"/>
      </w:tblPr>
      <w:tblGrid>
        <w:gridCol w:w="1418"/>
        <w:gridCol w:w="2126"/>
        <w:gridCol w:w="1985"/>
        <w:gridCol w:w="1842"/>
        <w:gridCol w:w="1842"/>
        <w:gridCol w:w="1842"/>
      </w:tblGrid>
      <w:tr w:rsidR="00603F43">
        <w:trPr>
          <w:trHeight w:hRule="exact" w:val="567"/>
        </w:trPr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2126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商学院</w:t>
            </w:r>
          </w:p>
        </w:tc>
        <w:tc>
          <w:tcPr>
            <w:tcW w:w="1985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信息学院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机械学院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外国语学院</w:t>
            </w:r>
          </w:p>
        </w:tc>
      </w:tr>
      <w:tr w:rsidR="00603F43">
        <w:trPr>
          <w:trHeight w:hRule="exact" w:val="567"/>
        </w:trPr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指标分值</w:t>
            </w:r>
          </w:p>
        </w:tc>
        <w:tc>
          <w:tcPr>
            <w:tcW w:w="2126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</w:tr>
      <w:tr w:rsidR="00603F43">
        <w:trPr>
          <w:trHeight w:hRule="exact" w:val="567"/>
        </w:trPr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2126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建筑学院</w:t>
            </w:r>
          </w:p>
        </w:tc>
        <w:tc>
          <w:tcPr>
            <w:tcW w:w="1985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中旅学院</w:t>
            </w:r>
          </w:p>
        </w:tc>
        <w:tc>
          <w:tcPr>
            <w:tcW w:w="1842" w:type="dxa"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</w:tr>
      <w:tr w:rsidR="00603F43">
        <w:trPr>
          <w:trHeight w:hRule="exact" w:val="567"/>
        </w:trPr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指标分值</w:t>
            </w:r>
          </w:p>
        </w:tc>
        <w:tc>
          <w:tcPr>
            <w:tcW w:w="2126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842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842" w:type="dxa"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</w:tr>
    </w:tbl>
    <w:p w:rsidR="00603F43" w:rsidRDefault="00603F43">
      <w:pPr>
        <w:widowControl/>
        <w:rPr>
          <w:rFonts w:ascii="仿宋_GB2312" w:hAnsi="仿宋" w:cs="仿宋"/>
          <w:sz w:val="24"/>
          <w:szCs w:val="24"/>
        </w:rPr>
      </w:pPr>
    </w:p>
    <w:p w:rsidR="00603F43" w:rsidRPr="009A611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表5：</w:t>
      </w:r>
      <w:r w:rsidR="00744020" w:rsidRPr="009A6113">
        <w:rPr>
          <w:rFonts w:ascii="仿宋_GB2312" w:hAnsi="仿宋" w:cs="仿宋" w:hint="eastAsia"/>
          <w:sz w:val="24"/>
          <w:szCs w:val="24"/>
        </w:rPr>
        <w:t>市级及以上成果奖与省级成果培育</w:t>
      </w:r>
      <w:r w:rsidRPr="009A6113">
        <w:rPr>
          <w:rFonts w:ascii="仿宋_GB2312" w:hAnsi="仿宋" w:cs="仿宋" w:hint="eastAsia"/>
          <w:sz w:val="24"/>
          <w:szCs w:val="24"/>
        </w:rPr>
        <w:t>指标</w:t>
      </w:r>
      <w:r w:rsidR="00744020" w:rsidRPr="009A6113">
        <w:rPr>
          <w:rFonts w:ascii="仿宋_GB2312" w:hAnsi="仿宋" w:cs="仿宋" w:hint="eastAsia"/>
          <w:sz w:val="24"/>
          <w:szCs w:val="24"/>
        </w:rPr>
        <w:t>分</w:t>
      </w:r>
      <w:r w:rsidRPr="009A6113">
        <w:rPr>
          <w:rFonts w:ascii="仿宋_GB2312" w:hAnsi="仿宋" w:cs="仿宋" w:hint="eastAsia"/>
          <w:sz w:val="24"/>
          <w:szCs w:val="24"/>
        </w:rPr>
        <w:t>值</w:t>
      </w:r>
    </w:p>
    <w:tbl>
      <w:tblPr>
        <w:tblStyle w:val="a6"/>
        <w:tblW w:w="11068" w:type="dxa"/>
        <w:tblLayout w:type="fixed"/>
        <w:tblLook w:val="04A0"/>
      </w:tblPr>
      <w:tblGrid>
        <w:gridCol w:w="2235"/>
        <w:gridCol w:w="2126"/>
        <w:gridCol w:w="2410"/>
        <w:gridCol w:w="2644"/>
        <w:gridCol w:w="1653"/>
      </w:tblGrid>
      <w:tr w:rsidR="00603F43" w:rsidRPr="009A6113">
        <w:tc>
          <w:tcPr>
            <w:tcW w:w="2235" w:type="dxa"/>
            <w:vAlign w:val="center"/>
          </w:tcPr>
          <w:p w:rsidR="00603F43" w:rsidRPr="009A6113" w:rsidRDefault="00744020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指标</w:t>
            </w:r>
            <w:r w:rsidR="00923E04" w:rsidRPr="009A6113">
              <w:rPr>
                <w:rFonts w:ascii="仿宋_GB2312" w:hAnsi="仿宋" w:cs="仿宋" w:hint="eastAsia"/>
                <w:sz w:val="24"/>
                <w:szCs w:val="24"/>
              </w:rPr>
              <w:t>类型</w:t>
            </w:r>
          </w:p>
        </w:tc>
        <w:tc>
          <w:tcPr>
            <w:tcW w:w="8833" w:type="dxa"/>
            <w:gridSpan w:val="4"/>
          </w:tcPr>
          <w:p w:rsidR="00603F43" w:rsidRPr="009A6113" w:rsidRDefault="00923E04" w:rsidP="00FE6A6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成果奖</w:t>
            </w:r>
            <w:r w:rsidR="00FE6A63" w:rsidRPr="009A6113">
              <w:rPr>
                <w:rFonts w:ascii="仿宋_GB2312" w:hAnsi="仿宋" w:cs="仿宋" w:hint="eastAsia"/>
                <w:sz w:val="24"/>
                <w:szCs w:val="24"/>
              </w:rPr>
              <w:t>与</w:t>
            </w: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成果培育</w:t>
            </w:r>
          </w:p>
        </w:tc>
      </w:tr>
      <w:tr w:rsidR="00603F43" w:rsidRPr="009A6113" w:rsidTr="00744020">
        <w:tc>
          <w:tcPr>
            <w:tcW w:w="2235" w:type="dxa"/>
            <w:vMerge w:val="restart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级别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省级及以上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03F43" w:rsidRPr="009A6113" w:rsidRDefault="00923E04" w:rsidP="00744020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省级成果培育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市厅级</w:t>
            </w:r>
          </w:p>
        </w:tc>
      </w:tr>
      <w:tr w:rsidR="00603F43" w:rsidRPr="009A6113">
        <w:trPr>
          <w:trHeight w:val="236"/>
        </w:trPr>
        <w:tc>
          <w:tcPr>
            <w:tcW w:w="2235" w:type="dxa"/>
            <w:vMerge/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03F43" w:rsidRPr="009A6113" w:rsidRDefault="00603F43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43" w:rsidRPr="009A6113" w:rsidRDefault="00744020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一、二</w:t>
            </w:r>
            <w:r w:rsidR="00923E04" w:rsidRPr="009A6113">
              <w:rPr>
                <w:rFonts w:ascii="仿宋_GB2312" w:hAnsi="仿宋" w:cs="仿宋" w:hint="eastAsia"/>
                <w:sz w:val="24"/>
                <w:szCs w:val="24"/>
              </w:rPr>
              <w:t>等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603F43" w:rsidRPr="009A6113" w:rsidRDefault="00744020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三</w:t>
            </w:r>
            <w:r w:rsidR="00923E04" w:rsidRPr="009A6113">
              <w:rPr>
                <w:rFonts w:ascii="仿宋_GB2312" w:hAnsi="仿宋" w:cs="仿宋" w:hint="eastAsia"/>
                <w:sz w:val="24"/>
                <w:szCs w:val="24"/>
              </w:rPr>
              <w:t>等</w:t>
            </w:r>
          </w:p>
        </w:tc>
      </w:tr>
      <w:tr w:rsidR="00603F43" w:rsidRPr="009A6113">
        <w:tc>
          <w:tcPr>
            <w:tcW w:w="2235" w:type="dxa"/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指标</w:t>
            </w:r>
            <w:r w:rsidR="00744020" w:rsidRPr="009A6113">
              <w:rPr>
                <w:rFonts w:ascii="仿宋_GB2312" w:hAnsi="仿宋" w:cs="仿宋" w:hint="eastAsia"/>
                <w:sz w:val="24"/>
                <w:szCs w:val="24"/>
              </w:rPr>
              <w:t>分</w:t>
            </w:r>
            <w:r w:rsidRPr="009A6113">
              <w:rPr>
                <w:rFonts w:ascii="仿宋_GB2312" w:hAnsi="仿宋" w:cs="仿宋" w:hint="eastAsia"/>
                <w:sz w:val="24"/>
                <w:szCs w:val="24"/>
              </w:rPr>
              <w:t>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603F43" w:rsidRPr="009A6113" w:rsidRDefault="00923E04">
            <w:pPr>
              <w:widowControl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9A6113">
              <w:rPr>
                <w:rFonts w:ascii="仿宋_GB2312" w:hAnsi="仿宋" w:cs="仿宋" w:hint="eastAsia"/>
                <w:sz w:val="24"/>
                <w:szCs w:val="24"/>
              </w:rPr>
              <w:t>10</w:t>
            </w:r>
          </w:p>
        </w:tc>
      </w:tr>
    </w:tbl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lastRenderedPageBreak/>
        <w:t>表6：二级学院战略性指标要求</w:t>
      </w:r>
    </w:p>
    <w:tbl>
      <w:tblPr>
        <w:tblStyle w:val="a6"/>
        <w:tblW w:w="11055" w:type="dxa"/>
        <w:tblLayout w:type="fixed"/>
        <w:tblLook w:val="04A0"/>
      </w:tblPr>
      <w:tblGrid>
        <w:gridCol w:w="3794"/>
        <w:gridCol w:w="1559"/>
        <w:gridCol w:w="1418"/>
        <w:gridCol w:w="1417"/>
        <w:gridCol w:w="1418"/>
        <w:gridCol w:w="1449"/>
      </w:tblGrid>
      <w:tr w:rsidR="00603F43">
        <w:trPr>
          <w:trHeight w:hRule="exact" w:val="567"/>
        </w:trPr>
        <w:tc>
          <w:tcPr>
            <w:tcW w:w="3794" w:type="dxa"/>
            <w:tcBorders>
              <w:tl2br w:val="single" w:sz="4" w:space="0" w:color="auto"/>
            </w:tcBorders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指标项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商学院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信息学院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机械学院</w:t>
            </w:r>
          </w:p>
        </w:tc>
        <w:tc>
          <w:tcPr>
            <w:tcW w:w="144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外国语学院</w:t>
            </w:r>
          </w:p>
        </w:tc>
      </w:tr>
      <w:tr w:rsidR="00603F43">
        <w:trPr>
          <w:trHeight w:hRule="exact" w:val="567"/>
        </w:trPr>
        <w:tc>
          <w:tcPr>
            <w:tcW w:w="3794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科研到款数（万元）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224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421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336</w:t>
            </w:r>
          </w:p>
        </w:tc>
        <w:tc>
          <w:tcPr>
            <w:tcW w:w="144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101</w:t>
            </w:r>
          </w:p>
        </w:tc>
      </w:tr>
      <w:tr w:rsidR="00603F43">
        <w:trPr>
          <w:trHeight w:hRule="exact" w:val="567"/>
        </w:trPr>
        <w:tc>
          <w:tcPr>
            <w:tcW w:w="3794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市级以上成果奖及省级成果培育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4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20</w:t>
            </w:r>
          </w:p>
        </w:tc>
      </w:tr>
      <w:tr w:rsidR="00603F43">
        <w:trPr>
          <w:trHeight w:hRule="exact" w:val="567"/>
        </w:trPr>
        <w:tc>
          <w:tcPr>
            <w:tcW w:w="3794" w:type="dxa"/>
            <w:tcBorders>
              <w:tl2br w:val="single" w:sz="4" w:space="0" w:color="auto"/>
            </w:tcBorders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指标项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 w:hAnsi="宋体"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设计学院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中旅学院</w:t>
            </w:r>
          </w:p>
        </w:tc>
        <w:tc>
          <w:tcPr>
            <w:tcW w:w="1449" w:type="dxa"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</w:tr>
      <w:tr w:rsidR="00603F43">
        <w:trPr>
          <w:trHeight w:hRule="exact" w:val="567"/>
        </w:trPr>
        <w:tc>
          <w:tcPr>
            <w:tcW w:w="3794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科研到款数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309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355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118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449" w:type="dxa"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</w:tr>
      <w:tr w:rsidR="00603F43">
        <w:trPr>
          <w:trHeight w:hRule="exact" w:val="567"/>
        </w:trPr>
        <w:tc>
          <w:tcPr>
            <w:tcW w:w="3794" w:type="dxa"/>
            <w:vAlign w:val="center"/>
          </w:tcPr>
          <w:p w:rsidR="00603F43" w:rsidRDefault="00923E04">
            <w:pPr>
              <w:adjustRightInd w:val="0"/>
              <w:snapToGrid w:val="0"/>
              <w:spacing w:line="480" w:lineRule="exact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市级以上成果奖及省级成果培育</w:t>
            </w:r>
          </w:p>
        </w:tc>
        <w:tc>
          <w:tcPr>
            <w:tcW w:w="1559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603F43" w:rsidRDefault="00923E04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  <w:r>
              <w:rPr>
                <w:rFonts w:eastAsia="宋体" w:hAnsi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  <w:vAlign w:val="center"/>
          </w:tcPr>
          <w:p w:rsidR="00603F43" w:rsidRDefault="00603F43">
            <w:pPr>
              <w:adjustRightInd w:val="0"/>
              <w:snapToGrid w:val="0"/>
              <w:jc w:val="center"/>
              <w:rPr>
                <w:rFonts w:eastAsia="宋体" w:hAnsi="宋体"/>
                <w:kern w:val="0"/>
                <w:sz w:val="21"/>
                <w:szCs w:val="21"/>
              </w:rPr>
            </w:pPr>
          </w:p>
        </w:tc>
      </w:tr>
    </w:tbl>
    <w:p w:rsidR="00603F43" w:rsidRDefault="00603F43">
      <w:pPr>
        <w:widowControl/>
        <w:rPr>
          <w:rFonts w:ascii="仿宋_GB2312" w:hAnsi="仿宋" w:cs="仿宋"/>
          <w:sz w:val="24"/>
          <w:szCs w:val="24"/>
        </w:rPr>
      </w:pPr>
    </w:p>
    <w:p w:rsidR="00603F43" w:rsidRDefault="00923E04">
      <w:pPr>
        <w:widowControl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说明：</w:t>
      </w:r>
    </w:p>
    <w:p w:rsidR="00603F43" w:rsidRDefault="00923E04">
      <w:pPr>
        <w:pStyle w:val="a7"/>
        <w:widowControl/>
        <w:numPr>
          <w:ilvl w:val="0"/>
          <w:numId w:val="1"/>
        </w:numPr>
        <w:ind w:firstLineChars="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业绩点测算办法参照《之江学院标志性科研指标任务分解办法》。</w:t>
      </w:r>
    </w:p>
    <w:p w:rsidR="00603F43" w:rsidRDefault="00923E04">
      <w:pPr>
        <w:pStyle w:val="a7"/>
        <w:widowControl/>
        <w:numPr>
          <w:ilvl w:val="0"/>
          <w:numId w:val="1"/>
        </w:numPr>
        <w:ind w:firstLineChars="0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以上内容的解释权归科研部。</w:t>
      </w:r>
    </w:p>
    <w:sectPr w:rsidR="00603F43" w:rsidSect="00603F43">
      <w:pgSz w:w="16838" w:h="11906" w:orient="landscape"/>
      <w:pgMar w:top="1800" w:right="1440" w:bottom="1985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51" w:rsidRDefault="00381951" w:rsidP="000364C6">
      <w:r>
        <w:separator/>
      </w:r>
    </w:p>
  </w:endnote>
  <w:endnote w:type="continuationSeparator" w:id="1">
    <w:p w:rsidR="00381951" w:rsidRDefault="00381951" w:rsidP="0003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51" w:rsidRDefault="00381951" w:rsidP="000364C6">
      <w:r>
        <w:separator/>
      </w:r>
    </w:p>
  </w:footnote>
  <w:footnote w:type="continuationSeparator" w:id="1">
    <w:p w:rsidR="00381951" w:rsidRDefault="00381951" w:rsidP="00036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5C20"/>
    <w:multiLevelType w:val="multilevel"/>
    <w:tmpl w:val="65635C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C5"/>
    <w:rsid w:val="00006E4D"/>
    <w:rsid w:val="00011A56"/>
    <w:rsid w:val="00011E17"/>
    <w:rsid w:val="0001436F"/>
    <w:rsid w:val="000161B4"/>
    <w:rsid w:val="00016AE2"/>
    <w:rsid w:val="0002502F"/>
    <w:rsid w:val="0003432A"/>
    <w:rsid w:val="00034A4C"/>
    <w:rsid w:val="00034FAD"/>
    <w:rsid w:val="000364C6"/>
    <w:rsid w:val="00036F81"/>
    <w:rsid w:val="000522E0"/>
    <w:rsid w:val="00054EB4"/>
    <w:rsid w:val="00066FDB"/>
    <w:rsid w:val="00077DE9"/>
    <w:rsid w:val="00084C1A"/>
    <w:rsid w:val="0009710A"/>
    <w:rsid w:val="000A5D41"/>
    <w:rsid w:val="000A67FA"/>
    <w:rsid w:val="000B3C02"/>
    <w:rsid w:val="000B7C76"/>
    <w:rsid w:val="000C25D4"/>
    <w:rsid w:val="000D07AE"/>
    <w:rsid w:val="000D0FF9"/>
    <w:rsid w:val="000D2E1E"/>
    <w:rsid w:val="000D4B76"/>
    <w:rsid w:val="000F0C2F"/>
    <w:rsid w:val="000F5547"/>
    <w:rsid w:val="00101CA0"/>
    <w:rsid w:val="00102952"/>
    <w:rsid w:val="001052FF"/>
    <w:rsid w:val="001151DB"/>
    <w:rsid w:val="00117273"/>
    <w:rsid w:val="00117C3B"/>
    <w:rsid w:val="00150107"/>
    <w:rsid w:val="00151FAC"/>
    <w:rsid w:val="00164DE6"/>
    <w:rsid w:val="0016677E"/>
    <w:rsid w:val="00171CD3"/>
    <w:rsid w:val="00180E10"/>
    <w:rsid w:val="001820DE"/>
    <w:rsid w:val="001A079C"/>
    <w:rsid w:val="001D244E"/>
    <w:rsid w:val="001D68B9"/>
    <w:rsid w:val="001E50E1"/>
    <w:rsid w:val="00200EE5"/>
    <w:rsid w:val="002110B8"/>
    <w:rsid w:val="00215B50"/>
    <w:rsid w:val="00231AEB"/>
    <w:rsid w:val="002464CD"/>
    <w:rsid w:val="002528CC"/>
    <w:rsid w:val="002762E9"/>
    <w:rsid w:val="002B7C41"/>
    <w:rsid w:val="002C0795"/>
    <w:rsid w:val="002C103B"/>
    <w:rsid w:val="002C26BF"/>
    <w:rsid w:val="002C349E"/>
    <w:rsid w:val="002E2673"/>
    <w:rsid w:val="002E53D3"/>
    <w:rsid w:val="002E66A6"/>
    <w:rsid w:val="002E69E8"/>
    <w:rsid w:val="003067BC"/>
    <w:rsid w:val="003164AC"/>
    <w:rsid w:val="00322CC9"/>
    <w:rsid w:val="00327FFB"/>
    <w:rsid w:val="0036095A"/>
    <w:rsid w:val="00366BB9"/>
    <w:rsid w:val="00381951"/>
    <w:rsid w:val="00386057"/>
    <w:rsid w:val="00390898"/>
    <w:rsid w:val="003A2FE8"/>
    <w:rsid w:val="003A5330"/>
    <w:rsid w:val="003A5DB1"/>
    <w:rsid w:val="003B30A2"/>
    <w:rsid w:val="003E4A9F"/>
    <w:rsid w:val="003E664B"/>
    <w:rsid w:val="003F1DAE"/>
    <w:rsid w:val="003F38A2"/>
    <w:rsid w:val="003F5CBA"/>
    <w:rsid w:val="0040209A"/>
    <w:rsid w:val="004239E1"/>
    <w:rsid w:val="00435503"/>
    <w:rsid w:val="004431C5"/>
    <w:rsid w:val="00445235"/>
    <w:rsid w:val="00463173"/>
    <w:rsid w:val="00463759"/>
    <w:rsid w:val="004775D9"/>
    <w:rsid w:val="00477CEA"/>
    <w:rsid w:val="004958BD"/>
    <w:rsid w:val="004979BC"/>
    <w:rsid w:val="004F06D1"/>
    <w:rsid w:val="00504B15"/>
    <w:rsid w:val="00515A95"/>
    <w:rsid w:val="0053089B"/>
    <w:rsid w:val="005370E8"/>
    <w:rsid w:val="0055349B"/>
    <w:rsid w:val="00553C38"/>
    <w:rsid w:val="005878C5"/>
    <w:rsid w:val="00590BED"/>
    <w:rsid w:val="00597F0C"/>
    <w:rsid w:val="005A155C"/>
    <w:rsid w:val="005A45A4"/>
    <w:rsid w:val="005B3E1E"/>
    <w:rsid w:val="005C17AD"/>
    <w:rsid w:val="005C2FDD"/>
    <w:rsid w:val="005D6AE3"/>
    <w:rsid w:val="005E03AC"/>
    <w:rsid w:val="005F061E"/>
    <w:rsid w:val="005F58AC"/>
    <w:rsid w:val="005F611B"/>
    <w:rsid w:val="00600C8C"/>
    <w:rsid w:val="00603CB0"/>
    <w:rsid w:val="00603F43"/>
    <w:rsid w:val="00612034"/>
    <w:rsid w:val="00614025"/>
    <w:rsid w:val="00626D31"/>
    <w:rsid w:val="00633262"/>
    <w:rsid w:val="00650529"/>
    <w:rsid w:val="006658A1"/>
    <w:rsid w:val="00666661"/>
    <w:rsid w:val="006819C6"/>
    <w:rsid w:val="00682034"/>
    <w:rsid w:val="00682E12"/>
    <w:rsid w:val="006865F6"/>
    <w:rsid w:val="006C5E2D"/>
    <w:rsid w:val="00702C75"/>
    <w:rsid w:val="00703201"/>
    <w:rsid w:val="007257FD"/>
    <w:rsid w:val="00733B41"/>
    <w:rsid w:val="00736B56"/>
    <w:rsid w:val="00744020"/>
    <w:rsid w:val="00750D6A"/>
    <w:rsid w:val="007533FB"/>
    <w:rsid w:val="00772DE8"/>
    <w:rsid w:val="00782C1E"/>
    <w:rsid w:val="00783A0A"/>
    <w:rsid w:val="007B73DD"/>
    <w:rsid w:val="007C3306"/>
    <w:rsid w:val="007D110C"/>
    <w:rsid w:val="007D5991"/>
    <w:rsid w:val="0080079A"/>
    <w:rsid w:val="00803D88"/>
    <w:rsid w:val="0080763B"/>
    <w:rsid w:val="0081146E"/>
    <w:rsid w:val="00815276"/>
    <w:rsid w:val="008204B1"/>
    <w:rsid w:val="00831992"/>
    <w:rsid w:val="00835594"/>
    <w:rsid w:val="00841182"/>
    <w:rsid w:val="00863557"/>
    <w:rsid w:val="008654F6"/>
    <w:rsid w:val="0086665B"/>
    <w:rsid w:val="00872925"/>
    <w:rsid w:val="0088165B"/>
    <w:rsid w:val="00882E54"/>
    <w:rsid w:val="0088333C"/>
    <w:rsid w:val="00896871"/>
    <w:rsid w:val="008A40AD"/>
    <w:rsid w:val="008B1454"/>
    <w:rsid w:val="008E12B1"/>
    <w:rsid w:val="008E5AF5"/>
    <w:rsid w:val="009073C7"/>
    <w:rsid w:val="00914717"/>
    <w:rsid w:val="00914E7C"/>
    <w:rsid w:val="00917358"/>
    <w:rsid w:val="00923E04"/>
    <w:rsid w:val="0092674E"/>
    <w:rsid w:val="009313CB"/>
    <w:rsid w:val="00935862"/>
    <w:rsid w:val="00937DAD"/>
    <w:rsid w:val="00951936"/>
    <w:rsid w:val="009527CB"/>
    <w:rsid w:val="00955D3E"/>
    <w:rsid w:val="00956FF5"/>
    <w:rsid w:val="009605EC"/>
    <w:rsid w:val="00971193"/>
    <w:rsid w:val="00985C78"/>
    <w:rsid w:val="009A6113"/>
    <w:rsid w:val="009C11F3"/>
    <w:rsid w:val="009D2A88"/>
    <w:rsid w:val="009D2AAA"/>
    <w:rsid w:val="00A01E7C"/>
    <w:rsid w:val="00A12329"/>
    <w:rsid w:val="00A31E90"/>
    <w:rsid w:val="00A41525"/>
    <w:rsid w:val="00A41FA5"/>
    <w:rsid w:val="00A43536"/>
    <w:rsid w:val="00A45818"/>
    <w:rsid w:val="00A4788E"/>
    <w:rsid w:val="00A566FF"/>
    <w:rsid w:val="00A62B89"/>
    <w:rsid w:val="00A82875"/>
    <w:rsid w:val="00AA5BF4"/>
    <w:rsid w:val="00AD3262"/>
    <w:rsid w:val="00AF3135"/>
    <w:rsid w:val="00B142C1"/>
    <w:rsid w:val="00B17A6C"/>
    <w:rsid w:val="00B3316A"/>
    <w:rsid w:val="00B36C75"/>
    <w:rsid w:val="00B40C6E"/>
    <w:rsid w:val="00B44925"/>
    <w:rsid w:val="00B457BB"/>
    <w:rsid w:val="00B52F31"/>
    <w:rsid w:val="00B5533A"/>
    <w:rsid w:val="00B60219"/>
    <w:rsid w:val="00BA147C"/>
    <w:rsid w:val="00BB6395"/>
    <w:rsid w:val="00BC40B4"/>
    <w:rsid w:val="00BD1DB8"/>
    <w:rsid w:val="00BD286B"/>
    <w:rsid w:val="00BE1EC1"/>
    <w:rsid w:val="00BE2C39"/>
    <w:rsid w:val="00BE2E8C"/>
    <w:rsid w:val="00BF27CD"/>
    <w:rsid w:val="00BF3771"/>
    <w:rsid w:val="00C05754"/>
    <w:rsid w:val="00C1188D"/>
    <w:rsid w:val="00C154EC"/>
    <w:rsid w:val="00C20C4A"/>
    <w:rsid w:val="00C21074"/>
    <w:rsid w:val="00C345B1"/>
    <w:rsid w:val="00C51171"/>
    <w:rsid w:val="00C66F4A"/>
    <w:rsid w:val="00C723FA"/>
    <w:rsid w:val="00C83337"/>
    <w:rsid w:val="00C94064"/>
    <w:rsid w:val="00C971C5"/>
    <w:rsid w:val="00C9737D"/>
    <w:rsid w:val="00CC02AB"/>
    <w:rsid w:val="00CC31E4"/>
    <w:rsid w:val="00CC646D"/>
    <w:rsid w:val="00CD2715"/>
    <w:rsid w:val="00CE37A2"/>
    <w:rsid w:val="00CF7051"/>
    <w:rsid w:val="00D02BFB"/>
    <w:rsid w:val="00D239B6"/>
    <w:rsid w:val="00D361F4"/>
    <w:rsid w:val="00D506E7"/>
    <w:rsid w:val="00D51CCE"/>
    <w:rsid w:val="00D63D90"/>
    <w:rsid w:val="00D70DAB"/>
    <w:rsid w:val="00D91257"/>
    <w:rsid w:val="00D921C4"/>
    <w:rsid w:val="00D950D4"/>
    <w:rsid w:val="00DB0A6E"/>
    <w:rsid w:val="00DB1FBD"/>
    <w:rsid w:val="00DB69AC"/>
    <w:rsid w:val="00DC436B"/>
    <w:rsid w:val="00DD7DDD"/>
    <w:rsid w:val="00DE596B"/>
    <w:rsid w:val="00E00BCE"/>
    <w:rsid w:val="00E05F3D"/>
    <w:rsid w:val="00E1472C"/>
    <w:rsid w:val="00E26D0D"/>
    <w:rsid w:val="00E3272B"/>
    <w:rsid w:val="00E379E2"/>
    <w:rsid w:val="00E523E9"/>
    <w:rsid w:val="00E6352F"/>
    <w:rsid w:val="00E738F5"/>
    <w:rsid w:val="00E76364"/>
    <w:rsid w:val="00E810CB"/>
    <w:rsid w:val="00E85FA4"/>
    <w:rsid w:val="00E90768"/>
    <w:rsid w:val="00EA563E"/>
    <w:rsid w:val="00ED620C"/>
    <w:rsid w:val="00EE2AD1"/>
    <w:rsid w:val="00EF43F6"/>
    <w:rsid w:val="00EF4A83"/>
    <w:rsid w:val="00EF7F42"/>
    <w:rsid w:val="00F01317"/>
    <w:rsid w:val="00F11E77"/>
    <w:rsid w:val="00F256E9"/>
    <w:rsid w:val="00F27F63"/>
    <w:rsid w:val="00F547E8"/>
    <w:rsid w:val="00F72144"/>
    <w:rsid w:val="00F852F5"/>
    <w:rsid w:val="00FA0E59"/>
    <w:rsid w:val="00FC1D68"/>
    <w:rsid w:val="00FE6A63"/>
    <w:rsid w:val="00FE7F4B"/>
    <w:rsid w:val="08AB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4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0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03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3F4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603F4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F4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F4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417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蒋鎏</cp:lastModifiedBy>
  <cp:revision>22</cp:revision>
  <cp:lastPrinted>2019-03-21T06:59:00Z</cp:lastPrinted>
  <dcterms:created xsi:type="dcterms:W3CDTF">2019-02-26T01:23:00Z</dcterms:created>
  <dcterms:modified xsi:type="dcterms:W3CDTF">2019-03-22T01:54:00Z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