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840" w:rsidRPr="00464597" w:rsidRDefault="00A16840" w:rsidP="00A16840">
      <w:pPr>
        <w:spacing w:line="360" w:lineRule="auto"/>
        <w:jc w:val="center"/>
        <w:rPr>
          <w:rFonts w:ascii="黑体" w:eastAsia="黑体" w:hAnsi="黑体" w:cs="Times New Roman"/>
          <w:sz w:val="32"/>
          <w:szCs w:val="32"/>
        </w:rPr>
      </w:pPr>
      <w:r w:rsidRPr="00464597">
        <w:rPr>
          <w:rFonts w:ascii="黑体" w:eastAsia="黑体" w:hAnsi="黑体" w:cs="Times New Roman" w:hint="eastAsia"/>
          <w:sz w:val="32"/>
          <w:szCs w:val="32"/>
        </w:rPr>
        <w:t>浙江工业大学之江学院</w:t>
      </w:r>
    </w:p>
    <w:p w:rsidR="00707DE7" w:rsidRDefault="00A16840" w:rsidP="00A16840">
      <w:pPr>
        <w:spacing w:line="360" w:lineRule="auto"/>
        <w:jc w:val="center"/>
        <w:rPr>
          <w:rFonts w:ascii="黑体" w:eastAsia="黑体" w:hAnsi="黑体" w:cs="Times New Roman"/>
          <w:sz w:val="32"/>
          <w:szCs w:val="32"/>
        </w:rPr>
      </w:pPr>
      <w:r w:rsidRPr="00464597">
        <w:rPr>
          <w:rFonts w:ascii="黑体" w:eastAsia="黑体" w:hAnsi="黑体" w:cs="Times New Roman" w:hint="eastAsia"/>
          <w:sz w:val="32"/>
          <w:szCs w:val="32"/>
        </w:rPr>
        <w:t>二级学院科研过程性指标考评及科研</w:t>
      </w:r>
      <w:r w:rsidR="00707DE7">
        <w:rPr>
          <w:rFonts w:ascii="黑体" w:eastAsia="黑体" w:hAnsi="黑体" w:cs="Times New Roman" w:hint="eastAsia"/>
          <w:sz w:val="32"/>
          <w:szCs w:val="32"/>
        </w:rPr>
        <w:t>工作单项</w:t>
      </w:r>
      <w:r w:rsidRPr="00464597">
        <w:rPr>
          <w:rFonts w:ascii="黑体" w:eastAsia="黑体" w:hAnsi="黑体" w:cs="Times New Roman" w:hint="eastAsia"/>
          <w:sz w:val="32"/>
          <w:szCs w:val="32"/>
        </w:rPr>
        <w:t>奖</w:t>
      </w:r>
    </w:p>
    <w:p w:rsidR="00A16840" w:rsidRPr="00464597" w:rsidRDefault="00A16840" w:rsidP="00A16840">
      <w:pPr>
        <w:spacing w:line="360" w:lineRule="auto"/>
        <w:jc w:val="center"/>
        <w:rPr>
          <w:rFonts w:ascii="黑体" w:eastAsia="黑体" w:hAnsi="黑体" w:cs="Times New Roman"/>
          <w:sz w:val="32"/>
          <w:szCs w:val="32"/>
        </w:rPr>
      </w:pPr>
      <w:r w:rsidRPr="00464597">
        <w:rPr>
          <w:rFonts w:ascii="黑体" w:eastAsia="黑体" w:hAnsi="黑体" w:cs="Times New Roman" w:hint="eastAsia"/>
          <w:sz w:val="32"/>
          <w:szCs w:val="32"/>
        </w:rPr>
        <w:t>评选</w:t>
      </w:r>
      <w:r w:rsidR="00707DE7">
        <w:rPr>
          <w:rFonts w:ascii="黑体" w:eastAsia="黑体" w:hAnsi="黑体" w:cs="Times New Roman" w:hint="eastAsia"/>
          <w:sz w:val="32"/>
          <w:szCs w:val="32"/>
        </w:rPr>
        <w:t>实施细则</w:t>
      </w:r>
      <w:r w:rsidR="00E4262C">
        <w:rPr>
          <w:rFonts w:ascii="黑体" w:eastAsia="黑体" w:hAnsi="黑体" w:cs="Times New Roman" w:hint="eastAsia"/>
          <w:sz w:val="32"/>
          <w:szCs w:val="32"/>
        </w:rPr>
        <w:t>（2019年修订）</w:t>
      </w:r>
      <w:r w:rsidR="00B134F0">
        <w:rPr>
          <w:rFonts w:ascii="黑体" w:eastAsia="黑体" w:hAnsi="黑体" w:cs="Times New Roman" w:hint="eastAsia"/>
          <w:sz w:val="32"/>
          <w:szCs w:val="32"/>
        </w:rPr>
        <w:t>（征求意见稿）</w:t>
      </w:r>
    </w:p>
    <w:p w:rsidR="00A16840" w:rsidRPr="00464597" w:rsidRDefault="00A16840" w:rsidP="00A16840">
      <w:pPr>
        <w:spacing w:line="360" w:lineRule="auto"/>
        <w:jc w:val="center"/>
        <w:rPr>
          <w:rFonts w:asciiTheme="minorEastAsia" w:hAnsiTheme="minorEastAsia" w:cs="Times New Roman"/>
          <w:sz w:val="28"/>
          <w:szCs w:val="28"/>
        </w:rPr>
      </w:pPr>
    </w:p>
    <w:p w:rsidR="00A16840" w:rsidRPr="00464597" w:rsidRDefault="00A16840" w:rsidP="00A16840">
      <w:pPr>
        <w:adjustRightInd w:val="0"/>
        <w:snapToGrid w:val="0"/>
        <w:spacing w:line="360" w:lineRule="auto"/>
        <w:ind w:firstLineChars="200" w:firstLine="560"/>
        <w:jc w:val="left"/>
        <w:rPr>
          <w:rFonts w:asciiTheme="minorEastAsia" w:hAnsiTheme="minorEastAsia" w:cs="Times New Roman"/>
          <w:sz w:val="28"/>
          <w:szCs w:val="28"/>
        </w:rPr>
      </w:pPr>
      <w:r w:rsidRPr="00464597">
        <w:rPr>
          <w:rFonts w:asciiTheme="minorEastAsia" w:hAnsiTheme="minorEastAsia" w:cs="仿宋" w:hint="eastAsia"/>
          <w:sz w:val="28"/>
          <w:szCs w:val="28"/>
        </w:rPr>
        <w:t>为落实学院十三五规划和本轮聘期学院各项发展的指标，</w:t>
      </w:r>
      <w:r w:rsidRPr="00464597">
        <w:rPr>
          <w:rFonts w:asciiTheme="minorEastAsia" w:hAnsiTheme="minorEastAsia" w:cs="Times New Roman" w:hint="eastAsia"/>
          <w:sz w:val="28"/>
          <w:szCs w:val="28"/>
        </w:rPr>
        <w:t>确保学</w:t>
      </w:r>
      <w:bookmarkStart w:id="0" w:name="_GoBack"/>
      <w:bookmarkEnd w:id="0"/>
      <w:r w:rsidRPr="00464597">
        <w:rPr>
          <w:rFonts w:asciiTheme="minorEastAsia" w:hAnsiTheme="minorEastAsia" w:cs="Times New Roman" w:hint="eastAsia"/>
          <w:sz w:val="28"/>
          <w:szCs w:val="28"/>
        </w:rPr>
        <w:t>院科研工作的顺利开展和各项科研指标的顺利完成，更好的激发各二级学院科研工作的积极性，特制定二级学院科研过程性指标考评及科研优秀奖评选实施办法。</w:t>
      </w:r>
    </w:p>
    <w:p w:rsidR="00A16840" w:rsidRPr="00464597" w:rsidRDefault="00A16840" w:rsidP="00A16840">
      <w:pPr>
        <w:pStyle w:val="a3"/>
        <w:numPr>
          <w:ilvl w:val="0"/>
          <w:numId w:val="1"/>
        </w:numPr>
        <w:spacing w:line="360" w:lineRule="auto"/>
        <w:ind w:firstLineChars="0"/>
        <w:rPr>
          <w:rFonts w:asciiTheme="minorEastAsia" w:hAnsiTheme="minorEastAsia" w:cs="Times New Roman"/>
          <w:sz w:val="28"/>
          <w:szCs w:val="28"/>
        </w:rPr>
      </w:pPr>
      <w:r w:rsidRPr="00464597">
        <w:rPr>
          <w:rFonts w:asciiTheme="minorEastAsia" w:hAnsiTheme="minorEastAsia" w:cs="Times New Roman"/>
          <w:sz w:val="28"/>
          <w:szCs w:val="28"/>
        </w:rPr>
        <w:t>二级学院过程性指标考评分</w:t>
      </w:r>
    </w:p>
    <w:p w:rsidR="00A16840" w:rsidRPr="00464597" w:rsidRDefault="00A16840" w:rsidP="00A16840">
      <w:pPr>
        <w:spacing w:line="360" w:lineRule="auto"/>
        <w:ind w:firstLineChars="200" w:firstLine="560"/>
        <w:rPr>
          <w:rFonts w:asciiTheme="minorEastAsia" w:hAnsiTheme="minorEastAsia" w:cs="Times New Roman"/>
          <w:sz w:val="28"/>
          <w:szCs w:val="28"/>
        </w:rPr>
      </w:pPr>
      <w:r w:rsidRPr="00464597">
        <w:rPr>
          <w:rFonts w:asciiTheme="minorEastAsia" w:hAnsiTheme="minorEastAsia" w:cs="Times New Roman"/>
          <w:sz w:val="28"/>
          <w:szCs w:val="28"/>
        </w:rPr>
        <w:t>按照标志性指标完成情况占比</w:t>
      </w:r>
      <w:r w:rsidRPr="00464597">
        <w:rPr>
          <w:rFonts w:asciiTheme="minorEastAsia" w:hAnsiTheme="minorEastAsia" w:cs="Times New Roman" w:hint="eastAsia"/>
          <w:sz w:val="28"/>
          <w:szCs w:val="28"/>
        </w:rPr>
        <w:t>35</w:t>
      </w:r>
      <w:r w:rsidRPr="00464597">
        <w:rPr>
          <w:rFonts w:asciiTheme="minorEastAsia" w:hAnsiTheme="minorEastAsia" w:cs="Times New Roman"/>
          <w:sz w:val="28"/>
          <w:szCs w:val="28"/>
        </w:rPr>
        <w:t>%</w:t>
      </w:r>
      <w:r w:rsidRPr="00464597">
        <w:rPr>
          <w:rFonts w:asciiTheme="minorEastAsia" w:hAnsiTheme="minorEastAsia" w:cs="Times New Roman" w:hint="eastAsia"/>
          <w:sz w:val="28"/>
          <w:szCs w:val="28"/>
        </w:rPr>
        <w:t>、科研业绩点奖励</w:t>
      </w:r>
      <w:r w:rsidRPr="00464597">
        <w:rPr>
          <w:rFonts w:asciiTheme="minorEastAsia" w:hAnsiTheme="minorEastAsia" w:cs="Times New Roman"/>
          <w:sz w:val="28"/>
          <w:szCs w:val="28"/>
        </w:rPr>
        <w:t>情况占比</w:t>
      </w:r>
      <w:r w:rsidRPr="00464597">
        <w:rPr>
          <w:rFonts w:asciiTheme="minorEastAsia" w:hAnsiTheme="minorEastAsia" w:cs="Times New Roman" w:hint="eastAsia"/>
          <w:sz w:val="28"/>
          <w:szCs w:val="28"/>
        </w:rPr>
        <w:t>40</w:t>
      </w:r>
      <w:r w:rsidRPr="00464597">
        <w:rPr>
          <w:rFonts w:asciiTheme="minorEastAsia" w:hAnsiTheme="minorEastAsia" w:cs="Times New Roman"/>
          <w:sz w:val="28"/>
          <w:szCs w:val="28"/>
        </w:rPr>
        <w:t>%</w:t>
      </w:r>
      <w:r w:rsidRPr="00464597">
        <w:rPr>
          <w:rFonts w:asciiTheme="minorEastAsia" w:hAnsiTheme="minorEastAsia" w:cs="Times New Roman" w:hint="eastAsia"/>
          <w:sz w:val="28"/>
          <w:szCs w:val="28"/>
        </w:rPr>
        <w:t>、战略性指标完成情况占比10%和科研部对二级学院科研工作过程评价15%，</w:t>
      </w:r>
      <w:r w:rsidRPr="00464597">
        <w:rPr>
          <w:rFonts w:asciiTheme="minorEastAsia" w:hAnsiTheme="minorEastAsia" w:cs="Times New Roman"/>
          <w:sz w:val="28"/>
          <w:szCs w:val="28"/>
        </w:rPr>
        <w:t>进行测算。即：</w:t>
      </w:r>
      <w:r w:rsidRPr="00464597">
        <w:rPr>
          <w:rFonts w:asciiTheme="minorEastAsia" w:hAnsiTheme="minorEastAsia" w:cs="Times New Roman" w:hint="eastAsia"/>
          <w:sz w:val="28"/>
          <w:szCs w:val="28"/>
        </w:rPr>
        <w:t>二级学院过程性指标考评分</w:t>
      </w:r>
      <w:r w:rsidRPr="00464597">
        <w:rPr>
          <w:rFonts w:asciiTheme="minorEastAsia" w:hAnsiTheme="minorEastAsia" w:cs="Times New Roman"/>
          <w:sz w:val="28"/>
          <w:szCs w:val="28"/>
        </w:rPr>
        <w:t>=标志性指标完成分×</w:t>
      </w:r>
      <w:r w:rsidRPr="00464597">
        <w:rPr>
          <w:rFonts w:asciiTheme="minorEastAsia" w:hAnsiTheme="minorEastAsia" w:cs="Times New Roman" w:hint="eastAsia"/>
          <w:sz w:val="28"/>
          <w:szCs w:val="28"/>
        </w:rPr>
        <w:t>35</w:t>
      </w:r>
      <w:r w:rsidRPr="00464597">
        <w:rPr>
          <w:rFonts w:asciiTheme="minorEastAsia" w:hAnsiTheme="minorEastAsia" w:cs="Times New Roman"/>
          <w:sz w:val="28"/>
          <w:szCs w:val="28"/>
        </w:rPr>
        <w:t>%+</w:t>
      </w:r>
      <w:r w:rsidRPr="00464597">
        <w:rPr>
          <w:rFonts w:asciiTheme="minorEastAsia" w:hAnsiTheme="minorEastAsia" w:cs="Times New Roman" w:hint="eastAsia"/>
          <w:sz w:val="28"/>
          <w:szCs w:val="28"/>
        </w:rPr>
        <w:t>科研业绩点奖励</w:t>
      </w:r>
      <w:r w:rsidRPr="00464597">
        <w:rPr>
          <w:rFonts w:asciiTheme="minorEastAsia" w:hAnsiTheme="minorEastAsia" w:cs="Times New Roman"/>
          <w:sz w:val="28"/>
          <w:szCs w:val="28"/>
        </w:rPr>
        <w:t>分×</w:t>
      </w:r>
      <w:r w:rsidRPr="00464597">
        <w:rPr>
          <w:rFonts w:asciiTheme="minorEastAsia" w:hAnsiTheme="minorEastAsia" w:cs="Times New Roman" w:hint="eastAsia"/>
          <w:sz w:val="28"/>
          <w:szCs w:val="28"/>
        </w:rPr>
        <w:t>4</w:t>
      </w:r>
      <w:r w:rsidRPr="00464597">
        <w:rPr>
          <w:rFonts w:asciiTheme="minorEastAsia" w:hAnsiTheme="minorEastAsia" w:cs="Times New Roman"/>
          <w:sz w:val="28"/>
          <w:szCs w:val="28"/>
        </w:rPr>
        <w:t>0%</w:t>
      </w:r>
      <w:r w:rsidRPr="00464597">
        <w:rPr>
          <w:rFonts w:asciiTheme="minorEastAsia" w:hAnsiTheme="minorEastAsia" w:cs="Times New Roman" w:hint="eastAsia"/>
          <w:sz w:val="28"/>
          <w:szCs w:val="28"/>
        </w:rPr>
        <w:t>+战略性指标完成分</w:t>
      </w:r>
      <w:r w:rsidRPr="00464597">
        <w:rPr>
          <w:rFonts w:asciiTheme="minorEastAsia" w:hAnsiTheme="minorEastAsia" w:cs="Times New Roman"/>
          <w:sz w:val="28"/>
          <w:szCs w:val="28"/>
        </w:rPr>
        <w:t>×</w:t>
      </w:r>
      <w:r w:rsidRPr="00464597">
        <w:rPr>
          <w:rFonts w:asciiTheme="minorEastAsia" w:hAnsiTheme="minorEastAsia" w:cs="Times New Roman" w:hint="eastAsia"/>
          <w:sz w:val="28"/>
          <w:szCs w:val="28"/>
        </w:rPr>
        <w:t>1</w:t>
      </w:r>
      <w:r w:rsidRPr="00464597">
        <w:rPr>
          <w:rFonts w:asciiTheme="minorEastAsia" w:hAnsiTheme="minorEastAsia" w:cs="Times New Roman"/>
          <w:sz w:val="28"/>
          <w:szCs w:val="28"/>
        </w:rPr>
        <w:t>0%</w:t>
      </w:r>
      <w:r w:rsidRPr="00464597">
        <w:rPr>
          <w:rFonts w:asciiTheme="minorEastAsia" w:hAnsiTheme="minorEastAsia" w:cs="Times New Roman" w:hint="eastAsia"/>
          <w:sz w:val="28"/>
          <w:szCs w:val="28"/>
        </w:rPr>
        <w:t>+科研工作过程评价分</w:t>
      </w:r>
      <w:r w:rsidRPr="00464597">
        <w:rPr>
          <w:rFonts w:asciiTheme="minorEastAsia" w:hAnsiTheme="minorEastAsia" w:cs="Times New Roman"/>
          <w:sz w:val="28"/>
          <w:szCs w:val="28"/>
        </w:rPr>
        <w:t>×</w:t>
      </w:r>
      <w:r w:rsidRPr="00464597">
        <w:rPr>
          <w:rFonts w:asciiTheme="minorEastAsia" w:hAnsiTheme="minorEastAsia" w:cs="Times New Roman" w:hint="eastAsia"/>
          <w:sz w:val="28"/>
          <w:szCs w:val="28"/>
        </w:rPr>
        <w:t>15%</w:t>
      </w:r>
      <w:r w:rsidRPr="00464597">
        <w:rPr>
          <w:rFonts w:asciiTheme="minorEastAsia" w:hAnsiTheme="minorEastAsia" w:cs="Times New Roman"/>
          <w:sz w:val="28"/>
          <w:szCs w:val="28"/>
        </w:rPr>
        <w:t>。</w:t>
      </w:r>
    </w:p>
    <w:p w:rsidR="00A16840" w:rsidRPr="00464597" w:rsidRDefault="00A16840" w:rsidP="00A16840">
      <w:pPr>
        <w:spacing w:line="360" w:lineRule="auto"/>
        <w:ind w:firstLineChars="200" w:firstLine="560"/>
        <w:rPr>
          <w:rFonts w:asciiTheme="minorEastAsia" w:hAnsiTheme="minorEastAsia" w:cs="Times New Roman"/>
          <w:sz w:val="28"/>
          <w:szCs w:val="28"/>
        </w:rPr>
      </w:pPr>
      <w:r w:rsidRPr="00464597">
        <w:rPr>
          <w:rFonts w:asciiTheme="minorEastAsia" w:hAnsiTheme="minorEastAsia" w:cs="Times New Roman" w:hint="eastAsia"/>
          <w:sz w:val="28"/>
          <w:szCs w:val="28"/>
        </w:rPr>
        <w:t>二级学院科研过程性指标考评分</w:t>
      </w:r>
      <w:r w:rsidRPr="00464597">
        <w:rPr>
          <w:rFonts w:asciiTheme="minorEastAsia" w:hAnsiTheme="minorEastAsia" w:cs="Times New Roman"/>
          <w:sz w:val="28"/>
          <w:szCs w:val="28"/>
        </w:rPr>
        <w:t>进行排序，分为优秀、良好、</w:t>
      </w:r>
      <w:r w:rsidRPr="00464597">
        <w:rPr>
          <w:rFonts w:asciiTheme="minorEastAsia" w:hAnsiTheme="minorEastAsia" w:cs="Times New Roman" w:hint="eastAsia"/>
          <w:sz w:val="28"/>
          <w:szCs w:val="28"/>
        </w:rPr>
        <w:t>其余</w:t>
      </w:r>
      <w:r w:rsidRPr="00464597">
        <w:rPr>
          <w:rFonts w:asciiTheme="minorEastAsia" w:hAnsiTheme="minorEastAsia" w:cs="Times New Roman"/>
          <w:sz w:val="28"/>
          <w:szCs w:val="28"/>
        </w:rPr>
        <w:t>三档</w:t>
      </w:r>
      <w:r w:rsidRPr="00464597">
        <w:rPr>
          <w:rFonts w:asciiTheme="minorEastAsia" w:hAnsiTheme="minorEastAsia" w:cs="Times New Roman" w:hint="eastAsia"/>
          <w:sz w:val="28"/>
          <w:szCs w:val="28"/>
        </w:rPr>
        <w:t xml:space="preserve"> </w:t>
      </w:r>
      <w:r w:rsidRPr="00464597">
        <w:rPr>
          <w:rFonts w:asciiTheme="minorEastAsia" w:hAnsiTheme="minorEastAsia" w:cs="Times New Roman"/>
          <w:sz w:val="28"/>
          <w:szCs w:val="28"/>
        </w:rPr>
        <w:t>。排序1-2为优秀，计分</w:t>
      </w:r>
      <w:r w:rsidRPr="00464597">
        <w:rPr>
          <w:rFonts w:asciiTheme="minorEastAsia" w:hAnsiTheme="minorEastAsia" w:cs="Times New Roman" w:hint="eastAsia"/>
          <w:sz w:val="28"/>
          <w:szCs w:val="28"/>
        </w:rPr>
        <w:t>100</w:t>
      </w:r>
      <w:r w:rsidRPr="00464597">
        <w:rPr>
          <w:rFonts w:asciiTheme="minorEastAsia" w:hAnsiTheme="minorEastAsia" w:cs="Times New Roman"/>
          <w:sz w:val="28"/>
          <w:szCs w:val="28"/>
        </w:rPr>
        <w:t>；排序3-7为良好，计分90；</w:t>
      </w:r>
      <w:r w:rsidRPr="00464597">
        <w:rPr>
          <w:rFonts w:asciiTheme="minorEastAsia" w:hAnsiTheme="minorEastAsia" w:cs="Times New Roman" w:hint="eastAsia"/>
          <w:sz w:val="28"/>
          <w:szCs w:val="28"/>
        </w:rPr>
        <w:t>其余</w:t>
      </w:r>
      <w:r w:rsidRPr="00464597">
        <w:rPr>
          <w:rFonts w:asciiTheme="minorEastAsia" w:hAnsiTheme="minorEastAsia" w:cs="Times New Roman"/>
          <w:sz w:val="28"/>
          <w:szCs w:val="28"/>
        </w:rPr>
        <w:t>计分8</w:t>
      </w:r>
      <w:r w:rsidRPr="00464597">
        <w:rPr>
          <w:rFonts w:asciiTheme="minorEastAsia" w:hAnsiTheme="minorEastAsia" w:cs="Times New Roman" w:hint="eastAsia"/>
          <w:sz w:val="28"/>
          <w:szCs w:val="28"/>
        </w:rPr>
        <w:t>0</w:t>
      </w:r>
      <w:r w:rsidRPr="00464597">
        <w:rPr>
          <w:rFonts w:asciiTheme="minorEastAsia" w:hAnsiTheme="minorEastAsia" w:cs="Times New Roman"/>
          <w:sz w:val="28"/>
          <w:szCs w:val="28"/>
        </w:rPr>
        <w:t>。</w:t>
      </w:r>
    </w:p>
    <w:p w:rsidR="00A16840" w:rsidRPr="007E5E49" w:rsidRDefault="00A16840" w:rsidP="00A16840">
      <w:pPr>
        <w:pStyle w:val="a3"/>
        <w:numPr>
          <w:ilvl w:val="0"/>
          <w:numId w:val="1"/>
        </w:numPr>
        <w:spacing w:line="360" w:lineRule="auto"/>
        <w:ind w:left="0" w:firstLineChars="0" w:firstLine="560"/>
        <w:rPr>
          <w:rFonts w:asciiTheme="minorEastAsia" w:hAnsiTheme="minorEastAsia" w:cs="Times New Roman"/>
          <w:color w:val="FF0000"/>
          <w:sz w:val="28"/>
          <w:szCs w:val="28"/>
        </w:rPr>
      </w:pPr>
      <w:r w:rsidRPr="007E5E49">
        <w:rPr>
          <w:rFonts w:asciiTheme="minorEastAsia" w:hAnsiTheme="minorEastAsia" w:cs="Times New Roman" w:hint="eastAsia"/>
          <w:color w:val="FF0000"/>
          <w:sz w:val="28"/>
          <w:szCs w:val="28"/>
        </w:rPr>
        <w:t>科研工作单项奖评</w:t>
      </w:r>
      <w:r w:rsidR="00461E11" w:rsidRPr="007E5E49">
        <w:rPr>
          <w:rFonts w:asciiTheme="minorEastAsia" w:hAnsiTheme="minorEastAsia" w:cs="Times New Roman" w:hint="eastAsia"/>
          <w:color w:val="FF0000"/>
          <w:sz w:val="28"/>
          <w:szCs w:val="28"/>
        </w:rPr>
        <w:t>选</w:t>
      </w:r>
    </w:p>
    <w:p w:rsidR="00461E11" w:rsidRPr="00707DE7" w:rsidRDefault="00461E11" w:rsidP="00A16840">
      <w:pPr>
        <w:spacing w:line="360" w:lineRule="auto"/>
        <w:ind w:firstLineChars="200" w:firstLine="560"/>
        <w:rPr>
          <w:rFonts w:asciiTheme="minorEastAsia" w:hAnsiTheme="minorEastAsia" w:cs="Times New Roman"/>
          <w:sz w:val="28"/>
          <w:szCs w:val="28"/>
        </w:rPr>
      </w:pPr>
      <w:r w:rsidRPr="00707DE7">
        <w:rPr>
          <w:rFonts w:asciiTheme="minorEastAsia" w:hAnsiTheme="minorEastAsia" w:cs="Times New Roman" w:hint="eastAsia"/>
          <w:sz w:val="28"/>
          <w:szCs w:val="28"/>
        </w:rPr>
        <w:t>科研工作单项奖分为优秀奖、优良奖和鼓励奖三项。</w:t>
      </w:r>
      <w:r w:rsidRPr="00707DE7">
        <w:rPr>
          <w:rFonts w:asciiTheme="minorEastAsia" w:hAnsiTheme="minorEastAsia" w:cs="Times New Roman"/>
          <w:sz w:val="28"/>
          <w:szCs w:val="28"/>
        </w:rPr>
        <w:t>标志性指标完成</w:t>
      </w:r>
      <w:r w:rsidRPr="00707DE7">
        <w:rPr>
          <w:rFonts w:asciiTheme="minorEastAsia" w:hAnsiTheme="minorEastAsia" w:cs="Times New Roman" w:hint="eastAsia"/>
          <w:sz w:val="28"/>
          <w:szCs w:val="28"/>
        </w:rPr>
        <w:t>分、战略性指标完成分和过程性指标考评分均为良好及以上，且科研业绩点完成量不低于前三年平均值的二级学院方可参加科研工作单项奖评选，该奖项</w:t>
      </w:r>
      <w:r w:rsidR="00A16840" w:rsidRPr="00707DE7">
        <w:rPr>
          <w:rFonts w:asciiTheme="minorEastAsia" w:hAnsiTheme="minorEastAsia" w:cs="Times New Roman" w:hint="eastAsia"/>
          <w:sz w:val="28"/>
          <w:szCs w:val="28"/>
        </w:rPr>
        <w:t>采用科研工作完成情况综合评价分与</w:t>
      </w:r>
      <w:r w:rsidRPr="00707DE7">
        <w:rPr>
          <w:rFonts w:asciiTheme="minorEastAsia" w:hAnsiTheme="minorEastAsia" w:cs="Times New Roman" w:hint="eastAsia"/>
          <w:sz w:val="28"/>
          <w:szCs w:val="28"/>
        </w:rPr>
        <w:t>领导排序</w:t>
      </w:r>
      <w:r w:rsidR="00A16840" w:rsidRPr="00707DE7">
        <w:rPr>
          <w:rFonts w:asciiTheme="minorEastAsia" w:hAnsiTheme="minorEastAsia" w:cs="Times New Roman" w:hint="eastAsia"/>
          <w:sz w:val="28"/>
          <w:szCs w:val="28"/>
        </w:rPr>
        <w:t>得分相结合的方式评出。</w:t>
      </w:r>
    </w:p>
    <w:p w:rsidR="00A16840" w:rsidRPr="00707DE7" w:rsidRDefault="00461E11" w:rsidP="00A16840">
      <w:pPr>
        <w:spacing w:line="360" w:lineRule="auto"/>
        <w:ind w:firstLineChars="200" w:firstLine="560"/>
        <w:rPr>
          <w:rFonts w:asciiTheme="minorEastAsia" w:hAnsiTheme="minorEastAsia" w:cs="Times New Roman"/>
          <w:sz w:val="28"/>
          <w:szCs w:val="28"/>
        </w:rPr>
      </w:pPr>
      <w:r w:rsidRPr="00707DE7">
        <w:rPr>
          <w:rFonts w:asciiTheme="minorEastAsia" w:hAnsiTheme="minorEastAsia" w:cs="Times New Roman" w:hint="eastAsia"/>
          <w:sz w:val="28"/>
          <w:szCs w:val="28"/>
        </w:rPr>
        <w:lastRenderedPageBreak/>
        <w:t>1</w:t>
      </w:r>
      <w:r w:rsidR="00937998" w:rsidRPr="00707DE7">
        <w:rPr>
          <w:rFonts w:asciiTheme="minorEastAsia" w:hAnsiTheme="minorEastAsia" w:cs="Times New Roman" w:hint="eastAsia"/>
          <w:sz w:val="28"/>
          <w:szCs w:val="28"/>
        </w:rPr>
        <w:t>、</w:t>
      </w:r>
      <w:r w:rsidR="00A16840" w:rsidRPr="00707DE7">
        <w:rPr>
          <w:rFonts w:asciiTheme="minorEastAsia" w:hAnsiTheme="minorEastAsia" w:cs="Times New Roman" w:hint="eastAsia"/>
          <w:sz w:val="28"/>
          <w:szCs w:val="28"/>
        </w:rPr>
        <w:t>科研工作完成情况综合评价分</w:t>
      </w:r>
      <w:r w:rsidRPr="00707DE7">
        <w:rPr>
          <w:rFonts w:asciiTheme="minorEastAsia" w:hAnsiTheme="minorEastAsia" w:cs="Times New Roman" w:hint="eastAsia"/>
          <w:sz w:val="28"/>
          <w:szCs w:val="28"/>
        </w:rPr>
        <w:t>。</w:t>
      </w:r>
      <w:r w:rsidR="00A16840" w:rsidRPr="00707DE7">
        <w:rPr>
          <w:rFonts w:asciiTheme="minorEastAsia" w:hAnsiTheme="minorEastAsia" w:cs="Times New Roman" w:hint="eastAsia"/>
          <w:sz w:val="28"/>
          <w:szCs w:val="28"/>
        </w:rPr>
        <w:t>按</w:t>
      </w:r>
      <w:r w:rsidR="00A16840" w:rsidRPr="00707DE7">
        <w:rPr>
          <w:rFonts w:asciiTheme="minorEastAsia" w:hAnsiTheme="minorEastAsia" w:cs="Times New Roman"/>
          <w:sz w:val="28"/>
          <w:szCs w:val="28"/>
        </w:rPr>
        <w:t>照各二级学院标志性指标完成情况占比</w:t>
      </w:r>
      <w:r w:rsidR="00A16840" w:rsidRPr="00707DE7">
        <w:rPr>
          <w:rFonts w:asciiTheme="minorEastAsia" w:hAnsiTheme="minorEastAsia" w:cs="Times New Roman" w:hint="eastAsia"/>
          <w:sz w:val="28"/>
          <w:szCs w:val="28"/>
        </w:rPr>
        <w:t>60</w:t>
      </w:r>
      <w:r w:rsidR="00A16840" w:rsidRPr="00707DE7">
        <w:rPr>
          <w:rFonts w:asciiTheme="minorEastAsia" w:hAnsiTheme="minorEastAsia" w:cs="Times New Roman"/>
          <w:sz w:val="28"/>
          <w:szCs w:val="28"/>
        </w:rPr>
        <w:t>%</w:t>
      </w:r>
      <w:r w:rsidR="00A16840" w:rsidRPr="00707DE7">
        <w:rPr>
          <w:rFonts w:asciiTheme="minorEastAsia" w:hAnsiTheme="minorEastAsia" w:cs="Times New Roman" w:hint="eastAsia"/>
          <w:sz w:val="28"/>
          <w:szCs w:val="28"/>
        </w:rPr>
        <w:t>、战略性指标完成情况占比15%和二级学院过程性指标考评分25%，</w:t>
      </w:r>
      <w:r w:rsidR="00A16840" w:rsidRPr="00707DE7">
        <w:rPr>
          <w:rFonts w:asciiTheme="minorEastAsia" w:hAnsiTheme="minorEastAsia" w:cs="Times New Roman"/>
          <w:sz w:val="28"/>
          <w:szCs w:val="28"/>
        </w:rPr>
        <w:t>进行测算。即：</w:t>
      </w:r>
      <w:r w:rsidR="00A16840" w:rsidRPr="00707DE7">
        <w:rPr>
          <w:rFonts w:asciiTheme="minorEastAsia" w:hAnsiTheme="minorEastAsia" w:cs="Times New Roman" w:hint="eastAsia"/>
          <w:sz w:val="28"/>
          <w:szCs w:val="28"/>
        </w:rPr>
        <w:t>科研工作完成情况综合评价分</w:t>
      </w:r>
      <w:r w:rsidR="00A16840" w:rsidRPr="00707DE7">
        <w:rPr>
          <w:rFonts w:asciiTheme="minorEastAsia" w:hAnsiTheme="minorEastAsia" w:cs="Times New Roman"/>
          <w:sz w:val="28"/>
          <w:szCs w:val="28"/>
        </w:rPr>
        <w:t>=标志性指标完成分×</w:t>
      </w:r>
      <w:r w:rsidR="00A16840" w:rsidRPr="00707DE7">
        <w:rPr>
          <w:rFonts w:asciiTheme="minorEastAsia" w:hAnsiTheme="minorEastAsia" w:cs="Times New Roman" w:hint="eastAsia"/>
          <w:sz w:val="28"/>
          <w:szCs w:val="28"/>
        </w:rPr>
        <w:t>60</w:t>
      </w:r>
      <w:r w:rsidR="00A16840" w:rsidRPr="00707DE7">
        <w:rPr>
          <w:rFonts w:asciiTheme="minorEastAsia" w:hAnsiTheme="minorEastAsia" w:cs="Times New Roman"/>
          <w:sz w:val="28"/>
          <w:szCs w:val="28"/>
        </w:rPr>
        <w:t>%+</w:t>
      </w:r>
      <w:r w:rsidR="00A16840" w:rsidRPr="00707DE7">
        <w:rPr>
          <w:rFonts w:asciiTheme="minorEastAsia" w:hAnsiTheme="minorEastAsia" w:cs="Times New Roman" w:hint="eastAsia"/>
          <w:sz w:val="28"/>
          <w:szCs w:val="28"/>
        </w:rPr>
        <w:t xml:space="preserve"> 战略性指标完成分</w:t>
      </w:r>
      <w:r w:rsidR="00A16840" w:rsidRPr="00707DE7">
        <w:rPr>
          <w:rFonts w:asciiTheme="minorEastAsia" w:hAnsiTheme="minorEastAsia" w:cs="Times New Roman"/>
          <w:sz w:val="28"/>
          <w:szCs w:val="28"/>
        </w:rPr>
        <w:t>×</w:t>
      </w:r>
      <w:r w:rsidR="00A16840" w:rsidRPr="00707DE7">
        <w:rPr>
          <w:rFonts w:asciiTheme="minorEastAsia" w:hAnsiTheme="minorEastAsia" w:cs="Times New Roman" w:hint="eastAsia"/>
          <w:sz w:val="28"/>
          <w:szCs w:val="28"/>
        </w:rPr>
        <w:t>15</w:t>
      </w:r>
      <w:r w:rsidR="00A16840" w:rsidRPr="00707DE7">
        <w:rPr>
          <w:rFonts w:asciiTheme="minorEastAsia" w:hAnsiTheme="minorEastAsia" w:cs="Times New Roman"/>
          <w:sz w:val="28"/>
          <w:szCs w:val="28"/>
        </w:rPr>
        <w:t>%</w:t>
      </w:r>
      <w:r w:rsidR="00A16840" w:rsidRPr="00707DE7">
        <w:rPr>
          <w:rFonts w:asciiTheme="minorEastAsia" w:hAnsiTheme="minorEastAsia" w:cs="Times New Roman" w:hint="eastAsia"/>
          <w:sz w:val="28"/>
          <w:szCs w:val="28"/>
        </w:rPr>
        <w:t>+二级学院过程性指标考评分</w:t>
      </w:r>
      <w:r w:rsidR="00A16840" w:rsidRPr="00707DE7">
        <w:rPr>
          <w:rFonts w:asciiTheme="minorEastAsia" w:hAnsiTheme="minorEastAsia" w:cs="Times New Roman"/>
          <w:sz w:val="28"/>
          <w:szCs w:val="28"/>
        </w:rPr>
        <w:t>×</w:t>
      </w:r>
      <w:r w:rsidR="00A16840" w:rsidRPr="00707DE7">
        <w:rPr>
          <w:rFonts w:asciiTheme="minorEastAsia" w:hAnsiTheme="minorEastAsia" w:cs="Times New Roman" w:hint="eastAsia"/>
          <w:sz w:val="28"/>
          <w:szCs w:val="28"/>
        </w:rPr>
        <w:t>25%</w:t>
      </w:r>
      <w:r w:rsidR="00A16840" w:rsidRPr="00707DE7">
        <w:rPr>
          <w:rFonts w:asciiTheme="minorEastAsia" w:hAnsiTheme="minorEastAsia" w:cs="Times New Roman"/>
          <w:sz w:val="28"/>
          <w:szCs w:val="28"/>
        </w:rPr>
        <w:t>。</w:t>
      </w:r>
      <w:r w:rsidRPr="00707DE7">
        <w:rPr>
          <w:rFonts w:asciiTheme="minorEastAsia" w:hAnsiTheme="minorEastAsia" w:cs="Times New Roman" w:hint="eastAsia"/>
          <w:sz w:val="28"/>
          <w:szCs w:val="28"/>
        </w:rPr>
        <w:t>按上述公式计算综合评价分，排名前4的二级学院作为候选单位，并按综合评价分由高到低计分1、2、3、4</w:t>
      </w:r>
      <w:r w:rsidR="00A62C87" w:rsidRPr="00707DE7">
        <w:rPr>
          <w:rFonts w:asciiTheme="minorEastAsia" w:hAnsiTheme="minorEastAsia" w:cs="Times New Roman" w:hint="eastAsia"/>
          <w:sz w:val="28"/>
          <w:szCs w:val="28"/>
        </w:rPr>
        <w:t>，记作分数A</w:t>
      </w:r>
      <w:r w:rsidRPr="00707DE7">
        <w:rPr>
          <w:rFonts w:asciiTheme="minorEastAsia" w:hAnsiTheme="minorEastAsia" w:cs="Times New Roman" w:hint="eastAsia"/>
          <w:sz w:val="28"/>
          <w:szCs w:val="28"/>
        </w:rPr>
        <w:t>。</w:t>
      </w:r>
    </w:p>
    <w:p w:rsidR="00A62C87" w:rsidRPr="00707DE7" w:rsidRDefault="00461E11" w:rsidP="00A16840">
      <w:pPr>
        <w:spacing w:line="360" w:lineRule="auto"/>
        <w:ind w:firstLineChars="200" w:firstLine="560"/>
        <w:rPr>
          <w:rFonts w:asciiTheme="minorEastAsia" w:hAnsiTheme="minorEastAsia" w:cs="Times New Roman"/>
          <w:sz w:val="28"/>
          <w:szCs w:val="28"/>
        </w:rPr>
      </w:pPr>
      <w:r w:rsidRPr="00707DE7">
        <w:rPr>
          <w:rFonts w:asciiTheme="minorEastAsia" w:hAnsiTheme="minorEastAsia" w:cs="Times New Roman" w:hint="eastAsia"/>
          <w:sz w:val="28"/>
          <w:szCs w:val="28"/>
        </w:rPr>
        <w:t>2</w:t>
      </w:r>
      <w:r w:rsidR="00937998" w:rsidRPr="00707DE7">
        <w:rPr>
          <w:rFonts w:asciiTheme="minorEastAsia" w:hAnsiTheme="minorEastAsia" w:cs="Times New Roman" w:hint="eastAsia"/>
          <w:sz w:val="28"/>
          <w:szCs w:val="28"/>
        </w:rPr>
        <w:t>、</w:t>
      </w:r>
      <w:r w:rsidRPr="00707DE7">
        <w:rPr>
          <w:rFonts w:asciiTheme="minorEastAsia" w:hAnsiTheme="minorEastAsia" w:cs="Times New Roman" w:hint="eastAsia"/>
          <w:sz w:val="28"/>
          <w:szCs w:val="28"/>
        </w:rPr>
        <w:t>领导排序得分。</w:t>
      </w:r>
      <w:r w:rsidR="00A16840" w:rsidRPr="00707DE7">
        <w:rPr>
          <w:rFonts w:asciiTheme="minorEastAsia" w:hAnsiTheme="minorEastAsia" w:cs="Times New Roman" w:hint="eastAsia"/>
          <w:sz w:val="28"/>
          <w:szCs w:val="28"/>
        </w:rPr>
        <w:t>由</w:t>
      </w:r>
      <w:r w:rsidR="00556F3D" w:rsidRPr="00707DE7">
        <w:rPr>
          <w:rFonts w:asciiTheme="minorEastAsia" w:hAnsiTheme="minorEastAsia" w:cs="Times New Roman" w:hint="eastAsia"/>
          <w:sz w:val="28"/>
          <w:szCs w:val="28"/>
        </w:rPr>
        <w:t>学院主管科研领导、</w:t>
      </w:r>
      <w:r w:rsidR="00A16840" w:rsidRPr="00707DE7">
        <w:rPr>
          <w:rFonts w:asciiTheme="minorEastAsia" w:hAnsiTheme="minorEastAsia" w:cs="Times New Roman" w:hint="eastAsia"/>
          <w:sz w:val="28"/>
          <w:szCs w:val="28"/>
        </w:rPr>
        <w:t>各二级学院主管科研领导及科研部领导</w:t>
      </w:r>
      <w:r w:rsidRPr="00707DE7">
        <w:rPr>
          <w:rFonts w:asciiTheme="minorEastAsia" w:hAnsiTheme="minorEastAsia" w:cs="Times New Roman" w:hint="eastAsia"/>
          <w:sz w:val="28"/>
          <w:szCs w:val="28"/>
        </w:rPr>
        <w:t>对上述候选单位</w:t>
      </w:r>
      <w:r w:rsidR="00443197" w:rsidRPr="00707DE7">
        <w:rPr>
          <w:rFonts w:asciiTheme="minorEastAsia" w:hAnsiTheme="minorEastAsia" w:cs="Times New Roman" w:hint="eastAsia"/>
          <w:sz w:val="28"/>
          <w:szCs w:val="28"/>
        </w:rPr>
        <w:t>进行排序</w:t>
      </w:r>
      <w:r w:rsidR="00A16840" w:rsidRPr="00707DE7">
        <w:rPr>
          <w:rFonts w:asciiTheme="minorEastAsia" w:hAnsiTheme="minorEastAsia" w:cs="Times New Roman" w:hint="eastAsia"/>
          <w:sz w:val="28"/>
          <w:szCs w:val="28"/>
        </w:rPr>
        <w:t>，</w:t>
      </w:r>
      <w:r w:rsidR="00A62C87" w:rsidRPr="00707DE7">
        <w:rPr>
          <w:rFonts w:asciiTheme="minorEastAsia" w:hAnsiTheme="minorEastAsia" w:cs="Times New Roman" w:hint="eastAsia"/>
          <w:sz w:val="28"/>
          <w:szCs w:val="28"/>
        </w:rPr>
        <w:t>1为</w:t>
      </w:r>
      <w:r w:rsidRPr="00707DE7">
        <w:rPr>
          <w:rFonts w:asciiTheme="minorEastAsia" w:hAnsiTheme="minorEastAsia" w:cs="Times New Roman" w:hint="eastAsia"/>
          <w:sz w:val="28"/>
          <w:szCs w:val="28"/>
        </w:rPr>
        <w:t>第一候选单位，2为第二候选单位，3为第三候选单位，4为第四候选单位</w:t>
      </w:r>
      <w:r w:rsidR="00A62C87" w:rsidRPr="00707DE7">
        <w:rPr>
          <w:rFonts w:asciiTheme="minorEastAsia" w:hAnsiTheme="minorEastAsia" w:cs="Times New Roman" w:hint="eastAsia"/>
          <w:sz w:val="28"/>
          <w:szCs w:val="28"/>
        </w:rPr>
        <w:t>，</w:t>
      </w:r>
      <w:r w:rsidRPr="00707DE7">
        <w:rPr>
          <w:rFonts w:asciiTheme="minorEastAsia" w:hAnsiTheme="minorEastAsia" w:cs="Times New Roman" w:hint="eastAsia"/>
          <w:sz w:val="28"/>
          <w:szCs w:val="28"/>
        </w:rPr>
        <w:t>排序即</w:t>
      </w:r>
      <w:r w:rsidR="00A62C87" w:rsidRPr="00707DE7">
        <w:rPr>
          <w:rFonts w:asciiTheme="minorEastAsia" w:hAnsiTheme="minorEastAsia" w:cs="Times New Roman" w:hint="eastAsia"/>
          <w:sz w:val="28"/>
          <w:szCs w:val="28"/>
        </w:rPr>
        <w:t>为分值。排序表上各单位相应的</w:t>
      </w:r>
      <w:r w:rsidRPr="00707DE7">
        <w:rPr>
          <w:rFonts w:asciiTheme="minorEastAsia" w:hAnsiTheme="minorEastAsia" w:cs="Times New Roman" w:hint="eastAsia"/>
          <w:sz w:val="28"/>
          <w:szCs w:val="28"/>
        </w:rPr>
        <w:t>得分相加即为</w:t>
      </w:r>
      <w:r w:rsidR="00A62C87" w:rsidRPr="00707DE7">
        <w:rPr>
          <w:rFonts w:asciiTheme="minorEastAsia" w:hAnsiTheme="minorEastAsia" w:cs="Times New Roman" w:hint="eastAsia"/>
          <w:sz w:val="28"/>
          <w:szCs w:val="28"/>
        </w:rPr>
        <w:t>该单位的</w:t>
      </w:r>
      <w:r w:rsidRPr="00707DE7">
        <w:rPr>
          <w:rFonts w:asciiTheme="minorEastAsia" w:hAnsiTheme="minorEastAsia" w:cs="Times New Roman" w:hint="eastAsia"/>
          <w:sz w:val="28"/>
          <w:szCs w:val="28"/>
        </w:rPr>
        <w:t>领导排序得分</w:t>
      </w:r>
      <w:r w:rsidR="00A62C87" w:rsidRPr="00707DE7">
        <w:rPr>
          <w:rFonts w:asciiTheme="minorEastAsia" w:hAnsiTheme="minorEastAsia" w:cs="Times New Roman" w:hint="eastAsia"/>
          <w:sz w:val="28"/>
          <w:szCs w:val="28"/>
        </w:rPr>
        <w:t>，记作分数B。</w:t>
      </w:r>
    </w:p>
    <w:p w:rsidR="00A16840" w:rsidRPr="00707DE7" w:rsidRDefault="003C5BC1" w:rsidP="00A16840">
      <w:pPr>
        <w:spacing w:line="360" w:lineRule="auto"/>
        <w:ind w:firstLineChars="200" w:firstLine="560"/>
        <w:rPr>
          <w:rFonts w:asciiTheme="minorEastAsia" w:hAnsiTheme="minorEastAsia" w:cs="Times New Roman"/>
          <w:sz w:val="28"/>
          <w:szCs w:val="28"/>
        </w:rPr>
      </w:pPr>
      <w:r w:rsidRPr="00707DE7">
        <w:rPr>
          <w:rFonts w:asciiTheme="minorEastAsia" w:hAnsiTheme="minorEastAsia" w:cs="Times New Roman" w:hint="eastAsia"/>
          <w:sz w:val="28"/>
          <w:szCs w:val="28"/>
        </w:rPr>
        <w:t>3、</w:t>
      </w:r>
      <w:r w:rsidR="00A62C87" w:rsidRPr="00707DE7">
        <w:rPr>
          <w:rFonts w:asciiTheme="minorEastAsia" w:hAnsiTheme="minorEastAsia" w:cs="Times New Roman" w:hint="eastAsia"/>
          <w:sz w:val="28"/>
          <w:szCs w:val="28"/>
        </w:rPr>
        <w:t>将分数A与分数B相加</w:t>
      </w:r>
      <w:r w:rsidR="00956129" w:rsidRPr="00707DE7">
        <w:rPr>
          <w:rFonts w:asciiTheme="minorEastAsia" w:hAnsiTheme="minorEastAsia" w:cs="Times New Roman" w:hint="eastAsia"/>
          <w:sz w:val="28"/>
          <w:szCs w:val="28"/>
        </w:rPr>
        <w:t>并进行排序，排名第一的为优秀奖，第二的为优良奖，第三的为鼓励奖。如遇两者排名相同，</w:t>
      </w:r>
      <w:proofErr w:type="gramStart"/>
      <w:r w:rsidR="00956129" w:rsidRPr="00707DE7">
        <w:rPr>
          <w:rFonts w:asciiTheme="minorEastAsia" w:hAnsiTheme="minorEastAsia" w:cs="Times New Roman" w:hint="eastAsia"/>
          <w:sz w:val="28"/>
          <w:szCs w:val="28"/>
        </w:rPr>
        <w:t>则科研</w:t>
      </w:r>
      <w:proofErr w:type="gramEnd"/>
      <w:r w:rsidR="00956129" w:rsidRPr="00707DE7">
        <w:rPr>
          <w:rFonts w:asciiTheme="minorEastAsia" w:hAnsiTheme="minorEastAsia" w:cs="Times New Roman" w:hint="eastAsia"/>
          <w:sz w:val="28"/>
          <w:szCs w:val="28"/>
        </w:rPr>
        <w:t>工作完成情况综合评价分高者获奖</w:t>
      </w:r>
      <w:r w:rsidR="00A16840" w:rsidRPr="00707DE7">
        <w:rPr>
          <w:rFonts w:asciiTheme="minorEastAsia" w:hAnsiTheme="minorEastAsia" w:cs="Times New Roman" w:hint="eastAsia"/>
          <w:sz w:val="28"/>
          <w:szCs w:val="28"/>
        </w:rPr>
        <w:t>。</w:t>
      </w:r>
    </w:p>
    <w:p w:rsidR="00A16840" w:rsidRPr="00464597" w:rsidRDefault="00A16840" w:rsidP="00A16840">
      <w:pPr>
        <w:pStyle w:val="a3"/>
        <w:numPr>
          <w:ilvl w:val="0"/>
          <w:numId w:val="1"/>
        </w:numPr>
        <w:spacing w:line="360" w:lineRule="auto"/>
        <w:ind w:firstLineChars="0"/>
        <w:rPr>
          <w:rFonts w:asciiTheme="minorEastAsia" w:hAnsiTheme="minorEastAsia" w:cs="Times New Roman"/>
          <w:sz w:val="28"/>
          <w:szCs w:val="28"/>
        </w:rPr>
      </w:pPr>
      <w:r w:rsidRPr="00464597">
        <w:rPr>
          <w:rFonts w:asciiTheme="minorEastAsia" w:hAnsiTheme="minorEastAsia" w:cs="Times New Roman" w:hint="eastAsia"/>
          <w:sz w:val="28"/>
          <w:szCs w:val="28"/>
        </w:rPr>
        <w:t>各部分完成分计算方法</w:t>
      </w:r>
    </w:p>
    <w:p w:rsidR="00A16840" w:rsidRPr="00464597" w:rsidRDefault="00A16840" w:rsidP="00A16840">
      <w:pPr>
        <w:pStyle w:val="a3"/>
        <w:numPr>
          <w:ilvl w:val="1"/>
          <w:numId w:val="1"/>
        </w:numPr>
        <w:spacing w:line="360" w:lineRule="auto"/>
        <w:ind w:left="0" w:firstLineChars="0" w:firstLine="567"/>
        <w:rPr>
          <w:rFonts w:asciiTheme="minorEastAsia" w:hAnsiTheme="minorEastAsia" w:cs="Times New Roman"/>
          <w:sz w:val="28"/>
          <w:szCs w:val="28"/>
        </w:rPr>
      </w:pPr>
      <w:r w:rsidRPr="00464597">
        <w:rPr>
          <w:rFonts w:asciiTheme="minorEastAsia" w:hAnsiTheme="minorEastAsia" w:cs="Times New Roman"/>
          <w:sz w:val="28"/>
          <w:szCs w:val="28"/>
        </w:rPr>
        <w:t>标志性指标完成分：</w:t>
      </w:r>
      <w:r w:rsidRPr="00464597">
        <w:rPr>
          <w:rFonts w:asciiTheme="minorEastAsia" w:hAnsiTheme="minorEastAsia" w:cs="Times New Roman" w:hint="eastAsia"/>
          <w:sz w:val="28"/>
          <w:szCs w:val="28"/>
        </w:rPr>
        <w:t>完成学院下达指标的为优秀，完成下达指标的</w:t>
      </w:r>
      <w:r w:rsidRPr="00464597">
        <w:rPr>
          <w:rFonts w:asciiTheme="minorEastAsia" w:hAnsiTheme="minorEastAsia" w:cs="Times New Roman"/>
          <w:sz w:val="28"/>
          <w:szCs w:val="28"/>
        </w:rPr>
        <w:t>85%</w:t>
      </w:r>
      <w:r w:rsidRPr="00464597">
        <w:rPr>
          <w:rFonts w:asciiTheme="minorEastAsia" w:hAnsiTheme="minorEastAsia" w:cs="Times New Roman" w:hint="eastAsia"/>
          <w:sz w:val="28"/>
          <w:szCs w:val="28"/>
        </w:rPr>
        <w:t>及以上的为良好，完成下达指标</w:t>
      </w:r>
      <w:r w:rsidRPr="00464597">
        <w:rPr>
          <w:rFonts w:asciiTheme="minorEastAsia" w:hAnsiTheme="minorEastAsia" w:cs="Times New Roman"/>
          <w:sz w:val="28"/>
          <w:szCs w:val="28"/>
        </w:rPr>
        <w:t>70%-84%</w:t>
      </w:r>
      <w:r w:rsidRPr="00464597">
        <w:rPr>
          <w:rFonts w:asciiTheme="minorEastAsia" w:hAnsiTheme="minorEastAsia" w:cs="Times New Roman" w:hint="eastAsia"/>
          <w:sz w:val="28"/>
          <w:szCs w:val="28"/>
        </w:rPr>
        <w:t>或不低于前三年平均水平为合格，其余按实际完成率除以2计算。</w:t>
      </w:r>
      <w:r w:rsidRPr="00464597">
        <w:rPr>
          <w:rFonts w:asciiTheme="minorEastAsia" w:hAnsiTheme="minorEastAsia" w:cs="Times New Roman"/>
          <w:sz w:val="28"/>
          <w:szCs w:val="28"/>
        </w:rPr>
        <w:t>将优秀、良好、合格、</w:t>
      </w:r>
      <w:r w:rsidRPr="00464597">
        <w:rPr>
          <w:rFonts w:asciiTheme="minorEastAsia" w:hAnsiTheme="minorEastAsia" w:cs="Times New Roman" w:hint="eastAsia"/>
          <w:sz w:val="28"/>
          <w:szCs w:val="28"/>
        </w:rPr>
        <w:t>其余</w:t>
      </w:r>
      <w:r w:rsidRPr="00464597">
        <w:rPr>
          <w:rFonts w:asciiTheme="minorEastAsia" w:hAnsiTheme="minorEastAsia" w:cs="Times New Roman"/>
          <w:sz w:val="28"/>
          <w:szCs w:val="28"/>
        </w:rPr>
        <w:t>分别计分为</w:t>
      </w:r>
      <w:r w:rsidRPr="00464597">
        <w:rPr>
          <w:rFonts w:asciiTheme="minorEastAsia" w:hAnsiTheme="minorEastAsia" w:cs="Times New Roman" w:hint="eastAsia"/>
          <w:sz w:val="28"/>
          <w:szCs w:val="28"/>
        </w:rPr>
        <w:t>100</w:t>
      </w:r>
      <w:r w:rsidRPr="00464597">
        <w:rPr>
          <w:rFonts w:asciiTheme="minorEastAsia" w:hAnsiTheme="minorEastAsia" w:cs="Times New Roman"/>
          <w:sz w:val="28"/>
          <w:szCs w:val="28"/>
        </w:rPr>
        <w:t>、</w:t>
      </w:r>
      <w:r w:rsidRPr="00464597">
        <w:rPr>
          <w:rFonts w:asciiTheme="minorEastAsia" w:hAnsiTheme="minorEastAsia" w:cs="Times New Roman" w:hint="eastAsia"/>
          <w:sz w:val="28"/>
          <w:szCs w:val="28"/>
        </w:rPr>
        <w:t>90</w:t>
      </w:r>
      <w:r w:rsidRPr="00464597">
        <w:rPr>
          <w:rFonts w:asciiTheme="minorEastAsia" w:hAnsiTheme="minorEastAsia" w:cs="Times New Roman"/>
          <w:sz w:val="28"/>
          <w:szCs w:val="28"/>
        </w:rPr>
        <w:t>、75、65，并按各指标总分的比例进行相应折算，得出各</w:t>
      </w:r>
      <w:r w:rsidRPr="00464597">
        <w:rPr>
          <w:rFonts w:asciiTheme="minorEastAsia" w:hAnsiTheme="minorEastAsia" w:cs="Times New Roman" w:hint="eastAsia"/>
          <w:sz w:val="28"/>
          <w:szCs w:val="28"/>
        </w:rPr>
        <w:t>指标完成分，将</w:t>
      </w:r>
      <w:r w:rsidRPr="00464597">
        <w:rPr>
          <w:rFonts w:asciiTheme="minorEastAsia" w:hAnsiTheme="minorEastAsia" w:cs="Times New Roman"/>
          <w:sz w:val="28"/>
          <w:szCs w:val="28"/>
        </w:rPr>
        <w:t>各</w:t>
      </w:r>
      <w:r w:rsidRPr="00464597">
        <w:rPr>
          <w:rFonts w:asciiTheme="minorEastAsia" w:hAnsiTheme="minorEastAsia" w:cs="Times New Roman" w:hint="eastAsia"/>
          <w:sz w:val="28"/>
          <w:szCs w:val="28"/>
        </w:rPr>
        <w:t>指标完成分相加，即为标志性指标完成总分。</w:t>
      </w:r>
    </w:p>
    <w:p w:rsidR="00A16840" w:rsidRPr="00464597" w:rsidRDefault="00A16840" w:rsidP="00A16840">
      <w:pPr>
        <w:pStyle w:val="a3"/>
        <w:numPr>
          <w:ilvl w:val="1"/>
          <w:numId w:val="1"/>
        </w:numPr>
        <w:spacing w:line="360" w:lineRule="auto"/>
        <w:ind w:left="0" w:firstLineChars="0" w:firstLine="567"/>
        <w:rPr>
          <w:rFonts w:asciiTheme="minorEastAsia" w:hAnsiTheme="minorEastAsia" w:cs="Times New Roman"/>
          <w:sz w:val="28"/>
          <w:szCs w:val="28"/>
        </w:rPr>
      </w:pPr>
      <w:r w:rsidRPr="00464597">
        <w:rPr>
          <w:rFonts w:asciiTheme="minorEastAsia" w:hAnsiTheme="minorEastAsia" w:cs="Times New Roman" w:hint="eastAsia"/>
          <w:sz w:val="28"/>
          <w:szCs w:val="28"/>
        </w:rPr>
        <w:t>科研业绩点奖励</w:t>
      </w:r>
      <w:r w:rsidRPr="00464597">
        <w:rPr>
          <w:rFonts w:asciiTheme="minorEastAsia" w:hAnsiTheme="minorEastAsia" w:cs="Times New Roman"/>
          <w:sz w:val="28"/>
          <w:szCs w:val="28"/>
        </w:rPr>
        <w:t>分：将</w:t>
      </w:r>
      <w:r w:rsidRPr="00464597">
        <w:rPr>
          <w:rFonts w:asciiTheme="minorEastAsia" w:hAnsiTheme="minorEastAsia" w:cs="Times New Roman" w:hint="eastAsia"/>
          <w:sz w:val="28"/>
          <w:szCs w:val="28"/>
        </w:rPr>
        <w:t>各二级学院的科研业绩点奖励分按</w:t>
      </w:r>
      <w:r w:rsidRPr="00464597">
        <w:rPr>
          <w:rFonts w:asciiTheme="minorEastAsia" w:hAnsiTheme="minorEastAsia" w:cs="Times New Roman" w:hint="eastAsia"/>
          <w:sz w:val="28"/>
          <w:szCs w:val="28"/>
        </w:rPr>
        <w:lastRenderedPageBreak/>
        <w:t>专任教师数人均后，</w:t>
      </w:r>
      <w:r w:rsidRPr="00464597">
        <w:rPr>
          <w:rFonts w:asciiTheme="minorEastAsia" w:hAnsiTheme="minorEastAsia" w:cs="Times New Roman"/>
          <w:sz w:val="28"/>
          <w:szCs w:val="28"/>
        </w:rPr>
        <w:t>按高低排序，并分成优秀、良好、合格三档。排序1-3为优秀，计分</w:t>
      </w:r>
      <w:r w:rsidRPr="00464597">
        <w:rPr>
          <w:rFonts w:asciiTheme="minorEastAsia" w:hAnsiTheme="minorEastAsia" w:cs="Times New Roman" w:hint="eastAsia"/>
          <w:sz w:val="28"/>
          <w:szCs w:val="28"/>
        </w:rPr>
        <w:t>100</w:t>
      </w:r>
      <w:r w:rsidRPr="00464597">
        <w:rPr>
          <w:rFonts w:asciiTheme="minorEastAsia" w:hAnsiTheme="minorEastAsia" w:cs="Times New Roman"/>
          <w:sz w:val="28"/>
          <w:szCs w:val="28"/>
        </w:rPr>
        <w:t>；排序4-6为良好，计分</w:t>
      </w:r>
      <w:r w:rsidRPr="00464597">
        <w:rPr>
          <w:rFonts w:asciiTheme="minorEastAsia" w:hAnsiTheme="minorEastAsia" w:cs="Times New Roman" w:hint="eastAsia"/>
          <w:sz w:val="28"/>
          <w:szCs w:val="28"/>
        </w:rPr>
        <w:t>90</w:t>
      </w:r>
      <w:r w:rsidRPr="00464597">
        <w:rPr>
          <w:rFonts w:asciiTheme="minorEastAsia" w:hAnsiTheme="minorEastAsia" w:cs="Times New Roman"/>
          <w:sz w:val="28"/>
          <w:szCs w:val="28"/>
        </w:rPr>
        <w:t>；</w:t>
      </w:r>
      <w:r w:rsidRPr="00464597">
        <w:rPr>
          <w:rFonts w:asciiTheme="minorEastAsia" w:hAnsiTheme="minorEastAsia" w:cs="Times New Roman" w:hint="eastAsia"/>
          <w:sz w:val="28"/>
          <w:szCs w:val="28"/>
        </w:rPr>
        <w:t>其余</w:t>
      </w:r>
      <w:r w:rsidRPr="00464597">
        <w:rPr>
          <w:rFonts w:asciiTheme="minorEastAsia" w:hAnsiTheme="minorEastAsia" w:cs="Times New Roman"/>
          <w:sz w:val="28"/>
          <w:szCs w:val="28"/>
        </w:rPr>
        <w:t>为合格，计分</w:t>
      </w:r>
      <w:r w:rsidRPr="00464597">
        <w:rPr>
          <w:rFonts w:asciiTheme="minorEastAsia" w:hAnsiTheme="minorEastAsia" w:cs="Times New Roman" w:hint="eastAsia"/>
          <w:sz w:val="28"/>
          <w:szCs w:val="28"/>
        </w:rPr>
        <w:t>80</w:t>
      </w:r>
      <w:r w:rsidRPr="00464597">
        <w:rPr>
          <w:rFonts w:asciiTheme="minorEastAsia" w:hAnsiTheme="minorEastAsia" w:cs="Times New Roman"/>
          <w:sz w:val="28"/>
          <w:szCs w:val="28"/>
        </w:rPr>
        <w:t>。</w:t>
      </w:r>
    </w:p>
    <w:p w:rsidR="00A16840" w:rsidRPr="00464597" w:rsidRDefault="00A16840" w:rsidP="00A16840">
      <w:pPr>
        <w:pStyle w:val="a3"/>
        <w:numPr>
          <w:ilvl w:val="1"/>
          <w:numId w:val="1"/>
        </w:numPr>
        <w:spacing w:line="360" w:lineRule="auto"/>
        <w:ind w:left="0" w:firstLineChars="0" w:firstLine="567"/>
        <w:rPr>
          <w:rFonts w:asciiTheme="minorEastAsia" w:hAnsiTheme="minorEastAsia" w:cs="Times New Roman"/>
          <w:sz w:val="28"/>
          <w:szCs w:val="28"/>
        </w:rPr>
      </w:pPr>
      <w:r w:rsidRPr="00464597">
        <w:rPr>
          <w:rFonts w:asciiTheme="minorEastAsia" w:hAnsiTheme="minorEastAsia" w:cs="Times New Roman" w:hint="eastAsia"/>
          <w:sz w:val="28"/>
          <w:szCs w:val="28"/>
        </w:rPr>
        <w:t>战略性指标完成分：完成学院下达指标的为满分，完成率低于70%的为零分，其余按实际完成率除以</w:t>
      </w:r>
      <w:r w:rsidRPr="007E5E49">
        <w:rPr>
          <w:rFonts w:asciiTheme="minorEastAsia" w:hAnsiTheme="minorEastAsia" w:cs="Times New Roman" w:hint="eastAsia"/>
          <w:color w:val="FF0000"/>
          <w:sz w:val="28"/>
          <w:szCs w:val="28"/>
        </w:rPr>
        <w:t>1.</w:t>
      </w:r>
      <w:r w:rsidR="00707DE7" w:rsidRPr="007E5E49">
        <w:rPr>
          <w:rFonts w:asciiTheme="minorEastAsia" w:hAnsiTheme="minorEastAsia" w:cs="Times New Roman" w:hint="eastAsia"/>
          <w:color w:val="FF0000"/>
          <w:sz w:val="28"/>
          <w:szCs w:val="28"/>
        </w:rPr>
        <w:t>3</w:t>
      </w:r>
      <w:r w:rsidRPr="00464597">
        <w:rPr>
          <w:rFonts w:asciiTheme="minorEastAsia" w:hAnsiTheme="minorEastAsia" w:cs="Times New Roman" w:hint="eastAsia"/>
          <w:sz w:val="28"/>
          <w:szCs w:val="28"/>
        </w:rPr>
        <w:t>计算，将学院下达的科研相关战略指标完成分相加后再排序，</w:t>
      </w:r>
      <w:r w:rsidRPr="00464597">
        <w:rPr>
          <w:rFonts w:asciiTheme="minorEastAsia" w:hAnsiTheme="minorEastAsia" w:cs="Times New Roman"/>
          <w:sz w:val="28"/>
          <w:szCs w:val="28"/>
        </w:rPr>
        <w:t>排序1-3为优秀，计分</w:t>
      </w:r>
      <w:r w:rsidRPr="00464597">
        <w:rPr>
          <w:rFonts w:asciiTheme="minorEastAsia" w:hAnsiTheme="minorEastAsia" w:cs="Times New Roman" w:hint="eastAsia"/>
          <w:sz w:val="28"/>
          <w:szCs w:val="28"/>
        </w:rPr>
        <w:t>100</w:t>
      </w:r>
      <w:r w:rsidRPr="00464597">
        <w:rPr>
          <w:rFonts w:asciiTheme="minorEastAsia" w:hAnsiTheme="minorEastAsia" w:cs="Times New Roman"/>
          <w:sz w:val="28"/>
          <w:szCs w:val="28"/>
        </w:rPr>
        <w:t>；排序4-6为良好，计分</w:t>
      </w:r>
      <w:r w:rsidRPr="00464597">
        <w:rPr>
          <w:rFonts w:asciiTheme="minorEastAsia" w:hAnsiTheme="minorEastAsia" w:cs="Times New Roman" w:hint="eastAsia"/>
          <w:sz w:val="28"/>
          <w:szCs w:val="28"/>
        </w:rPr>
        <w:t>90</w:t>
      </w:r>
      <w:r w:rsidRPr="00464597">
        <w:rPr>
          <w:rFonts w:asciiTheme="minorEastAsia" w:hAnsiTheme="minorEastAsia" w:cs="Times New Roman"/>
          <w:sz w:val="28"/>
          <w:szCs w:val="28"/>
        </w:rPr>
        <w:t>；</w:t>
      </w:r>
      <w:r w:rsidRPr="00464597">
        <w:rPr>
          <w:rFonts w:asciiTheme="minorEastAsia" w:hAnsiTheme="minorEastAsia" w:cs="Times New Roman" w:hint="eastAsia"/>
          <w:sz w:val="28"/>
          <w:szCs w:val="28"/>
        </w:rPr>
        <w:t>其余</w:t>
      </w:r>
      <w:r w:rsidRPr="00464597">
        <w:rPr>
          <w:rFonts w:asciiTheme="minorEastAsia" w:hAnsiTheme="minorEastAsia" w:cs="Times New Roman"/>
          <w:sz w:val="28"/>
          <w:szCs w:val="28"/>
        </w:rPr>
        <w:t>为合格，计分</w:t>
      </w:r>
      <w:r w:rsidRPr="00464597">
        <w:rPr>
          <w:rFonts w:asciiTheme="minorEastAsia" w:hAnsiTheme="minorEastAsia" w:cs="Times New Roman" w:hint="eastAsia"/>
          <w:sz w:val="28"/>
          <w:szCs w:val="28"/>
        </w:rPr>
        <w:t>80</w:t>
      </w:r>
      <w:r w:rsidRPr="00464597">
        <w:rPr>
          <w:rFonts w:asciiTheme="minorEastAsia" w:hAnsiTheme="minorEastAsia" w:cs="Times New Roman"/>
          <w:sz w:val="28"/>
          <w:szCs w:val="28"/>
        </w:rPr>
        <w:t>。</w:t>
      </w:r>
    </w:p>
    <w:p w:rsidR="00A16840" w:rsidRPr="00464597" w:rsidRDefault="00A16840" w:rsidP="00A16840">
      <w:pPr>
        <w:pStyle w:val="a3"/>
        <w:numPr>
          <w:ilvl w:val="1"/>
          <w:numId w:val="1"/>
        </w:numPr>
        <w:spacing w:line="360" w:lineRule="auto"/>
        <w:ind w:left="0" w:firstLineChars="0" w:firstLine="567"/>
        <w:rPr>
          <w:rFonts w:asciiTheme="minorEastAsia" w:hAnsiTheme="minorEastAsia" w:cs="Times New Roman"/>
          <w:sz w:val="28"/>
          <w:szCs w:val="28"/>
        </w:rPr>
      </w:pPr>
      <w:r w:rsidRPr="00464597">
        <w:rPr>
          <w:rFonts w:asciiTheme="minorEastAsia" w:hAnsiTheme="minorEastAsia" w:cs="Times New Roman" w:hint="eastAsia"/>
          <w:sz w:val="28"/>
          <w:szCs w:val="28"/>
        </w:rPr>
        <w:t>科研工作过程评价分：科研部按各二级学院对科研部布置的各项工作和任务的落实、组织实施情况，科研工作特色，给出科研工作过程性指标考评分，并将过程评价分</w:t>
      </w:r>
      <w:r w:rsidRPr="00464597">
        <w:rPr>
          <w:rFonts w:asciiTheme="minorEastAsia" w:hAnsiTheme="minorEastAsia" w:cs="Times New Roman"/>
          <w:sz w:val="28"/>
          <w:szCs w:val="28"/>
        </w:rPr>
        <w:t>优秀、良好</w:t>
      </w:r>
      <w:r w:rsidRPr="00464597">
        <w:rPr>
          <w:rFonts w:asciiTheme="minorEastAsia" w:hAnsiTheme="minorEastAsia" w:cs="Times New Roman" w:hint="eastAsia"/>
          <w:sz w:val="28"/>
          <w:szCs w:val="28"/>
        </w:rPr>
        <w:t>和合格三档，</w:t>
      </w:r>
      <w:r w:rsidRPr="00464597">
        <w:rPr>
          <w:rFonts w:asciiTheme="minorEastAsia" w:hAnsiTheme="minorEastAsia" w:cs="Times New Roman"/>
          <w:sz w:val="28"/>
          <w:szCs w:val="28"/>
        </w:rPr>
        <w:t>将优秀、良好、合格分别计分为</w:t>
      </w:r>
      <w:r w:rsidRPr="00464597">
        <w:rPr>
          <w:rFonts w:asciiTheme="minorEastAsia" w:hAnsiTheme="minorEastAsia" w:cs="Times New Roman" w:hint="eastAsia"/>
          <w:sz w:val="28"/>
          <w:szCs w:val="28"/>
        </w:rPr>
        <w:t>100</w:t>
      </w:r>
      <w:r w:rsidRPr="00464597">
        <w:rPr>
          <w:rFonts w:asciiTheme="minorEastAsia" w:hAnsiTheme="minorEastAsia" w:cs="Times New Roman"/>
          <w:sz w:val="28"/>
          <w:szCs w:val="28"/>
        </w:rPr>
        <w:t>、</w:t>
      </w:r>
      <w:r w:rsidRPr="00464597">
        <w:rPr>
          <w:rFonts w:asciiTheme="minorEastAsia" w:hAnsiTheme="minorEastAsia" w:cs="Times New Roman" w:hint="eastAsia"/>
          <w:sz w:val="28"/>
          <w:szCs w:val="28"/>
        </w:rPr>
        <w:t>90</w:t>
      </w:r>
      <w:r w:rsidRPr="00464597">
        <w:rPr>
          <w:rFonts w:asciiTheme="minorEastAsia" w:hAnsiTheme="minorEastAsia" w:cs="Times New Roman"/>
          <w:sz w:val="28"/>
          <w:szCs w:val="28"/>
        </w:rPr>
        <w:t>、</w:t>
      </w:r>
      <w:r w:rsidRPr="00464597">
        <w:rPr>
          <w:rFonts w:asciiTheme="minorEastAsia" w:hAnsiTheme="minorEastAsia" w:cs="Times New Roman" w:hint="eastAsia"/>
          <w:sz w:val="28"/>
          <w:szCs w:val="28"/>
        </w:rPr>
        <w:t>80</w:t>
      </w:r>
      <w:r w:rsidRPr="00464597">
        <w:rPr>
          <w:rFonts w:asciiTheme="minorEastAsia" w:hAnsiTheme="minorEastAsia" w:cs="Times New Roman"/>
          <w:sz w:val="28"/>
          <w:szCs w:val="28"/>
        </w:rPr>
        <w:t>。</w:t>
      </w:r>
    </w:p>
    <w:p w:rsidR="00A16840" w:rsidRPr="00464597" w:rsidRDefault="00A16840" w:rsidP="00A16840">
      <w:pPr>
        <w:pStyle w:val="a3"/>
        <w:numPr>
          <w:ilvl w:val="0"/>
          <w:numId w:val="1"/>
        </w:numPr>
        <w:spacing w:line="360" w:lineRule="auto"/>
        <w:ind w:firstLineChars="0"/>
        <w:rPr>
          <w:rFonts w:asciiTheme="minorEastAsia" w:hAnsiTheme="minorEastAsia" w:cs="Times New Roman"/>
          <w:sz w:val="28"/>
          <w:szCs w:val="28"/>
        </w:rPr>
      </w:pPr>
      <w:r w:rsidRPr="00464597">
        <w:rPr>
          <w:rFonts w:asciiTheme="minorEastAsia" w:hAnsiTheme="minorEastAsia" w:cs="Times New Roman" w:hint="eastAsia"/>
          <w:sz w:val="28"/>
          <w:szCs w:val="28"/>
        </w:rPr>
        <w:t>本办法的解释权属科研部。</w:t>
      </w:r>
    </w:p>
    <w:p w:rsidR="00EA5DD8" w:rsidRPr="00A16840" w:rsidRDefault="00EA5DD8"/>
    <w:sectPr w:rsidR="00EA5DD8" w:rsidRPr="00A16840" w:rsidSect="00464597">
      <w:pgSz w:w="11906" w:h="16838"/>
      <w:pgMar w:top="1276" w:right="1800" w:bottom="127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CA2" w:rsidRDefault="007E5CA2" w:rsidP="00556F3D">
      <w:r>
        <w:separator/>
      </w:r>
    </w:p>
  </w:endnote>
  <w:endnote w:type="continuationSeparator" w:id="0">
    <w:p w:rsidR="007E5CA2" w:rsidRDefault="007E5CA2" w:rsidP="0055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CA2" w:rsidRDefault="007E5CA2" w:rsidP="00556F3D">
      <w:r>
        <w:separator/>
      </w:r>
    </w:p>
  </w:footnote>
  <w:footnote w:type="continuationSeparator" w:id="0">
    <w:p w:rsidR="007E5CA2" w:rsidRDefault="007E5CA2" w:rsidP="00556F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334473"/>
    <w:multiLevelType w:val="hybridMultilevel"/>
    <w:tmpl w:val="7466DB7E"/>
    <w:lvl w:ilvl="0" w:tplc="A8D2026E">
      <w:start w:val="1"/>
      <w:numFmt w:val="japaneseCounting"/>
      <w:lvlText w:val="%1、"/>
      <w:lvlJc w:val="left"/>
      <w:pPr>
        <w:ind w:left="920" w:hanging="360"/>
      </w:pPr>
      <w:rPr>
        <w:rFonts w:ascii="Times New Roman" w:eastAsiaTheme="minorEastAsia" w:hAnsiTheme="minorHAnsi" w:cs="Times New Roman"/>
      </w:rPr>
    </w:lvl>
    <w:lvl w:ilvl="1" w:tplc="2A242A7C">
      <w:start w:val="1"/>
      <w:numFmt w:val="decimal"/>
      <w:lvlText w:val="%2、"/>
      <w:lvlJc w:val="left"/>
      <w:pPr>
        <w:ind w:left="1700" w:hanging="720"/>
      </w:pPr>
      <w:rPr>
        <w:rFonts w:hAnsiTheme="minorHAnsi" w:hint="default"/>
      </w:r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840"/>
    <w:rsid w:val="003C5BC1"/>
    <w:rsid w:val="003C76AD"/>
    <w:rsid w:val="00443197"/>
    <w:rsid w:val="00461E11"/>
    <w:rsid w:val="004C7CB3"/>
    <w:rsid w:val="00556F3D"/>
    <w:rsid w:val="00707DE7"/>
    <w:rsid w:val="007E5CA2"/>
    <w:rsid w:val="007E5E49"/>
    <w:rsid w:val="008C6631"/>
    <w:rsid w:val="00937998"/>
    <w:rsid w:val="00956129"/>
    <w:rsid w:val="00A16840"/>
    <w:rsid w:val="00A62C87"/>
    <w:rsid w:val="00B134F0"/>
    <w:rsid w:val="00CA1067"/>
    <w:rsid w:val="00E4262C"/>
    <w:rsid w:val="00EA5D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8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6840"/>
    <w:pPr>
      <w:ind w:firstLineChars="200" w:firstLine="420"/>
    </w:pPr>
  </w:style>
  <w:style w:type="paragraph" w:styleId="a4">
    <w:name w:val="header"/>
    <w:basedOn w:val="a"/>
    <w:link w:val="Char"/>
    <w:uiPriority w:val="99"/>
    <w:unhideWhenUsed/>
    <w:rsid w:val="00556F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56F3D"/>
    <w:rPr>
      <w:sz w:val="18"/>
      <w:szCs w:val="18"/>
    </w:rPr>
  </w:style>
  <w:style w:type="paragraph" w:styleId="a5">
    <w:name w:val="footer"/>
    <w:basedOn w:val="a"/>
    <w:link w:val="Char0"/>
    <w:uiPriority w:val="99"/>
    <w:unhideWhenUsed/>
    <w:rsid w:val="00556F3D"/>
    <w:pPr>
      <w:tabs>
        <w:tab w:val="center" w:pos="4153"/>
        <w:tab w:val="right" w:pos="8306"/>
      </w:tabs>
      <w:snapToGrid w:val="0"/>
      <w:jc w:val="left"/>
    </w:pPr>
    <w:rPr>
      <w:sz w:val="18"/>
      <w:szCs w:val="18"/>
    </w:rPr>
  </w:style>
  <w:style w:type="character" w:customStyle="1" w:styleId="Char0">
    <w:name w:val="页脚 Char"/>
    <w:basedOn w:val="a0"/>
    <w:link w:val="a5"/>
    <w:uiPriority w:val="99"/>
    <w:rsid w:val="00556F3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84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16840"/>
    <w:pPr>
      <w:ind w:firstLineChars="200" w:firstLine="420"/>
    </w:pPr>
  </w:style>
  <w:style w:type="paragraph" w:styleId="a4">
    <w:name w:val="header"/>
    <w:basedOn w:val="a"/>
    <w:link w:val="Char"/>
    <w:uiPriority w:val="99"/>
    <w:unhideWhenUsed/>
    <w:rsid w:val="00556F3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556F3D"/>
    <w:rPr>
      <w:sz w:val="18"/>
      <w:szCs w:val="18"/>
    </w:rPr>
  </w:style>
  <w:style w:type="paragraph" w:styleId="a5">
    <w:name w:val="footer"/>
    <w:basedOn w:val="a"/>
    <w:link w:val="Char0"/>
    <w:uiPriority w:val="99"/>
    <w:unhideWhenUsed/>
    <w:rsid w:val="00556F3D"/>
    <w:pPr>
      <w:tabs>
        <w:tab w:val="center" w:pos="4153"/>
        <w:tab w:val="right" w:pos="8306"/>
      </w:tabs>
      <w:snapToGrid w:val="0"/>
      <w:jc w:val="left"/>
    </w:pPr>
    <w:rPr>
      <w:sz w:val="18"/>
      <w:szCs w:val="18"/>
    </w:rPr>
  </w:style>
  <w:style w:type="character" w:customStyle="1" w:styleId="Char0">
    <w:name w:val="页脚 Char"/>
    <w:basedOn w:val="a0"/>
    <w:link w:val="a5"/>
    <w:uiPriority w:val="99"/>
    <w:rsid w:val="00556F3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Lynn</cp:lastModifiedBy>
  <cp:revision>12</cp:revision>
  <dcterms:created xsi:type="dcterms:W3CDTF">2019-12-23T05:27:00Z</dcterms:created>
  <dcterms:modified xsi:type="dcterms:W3CDTF">2019-12-24T01:36:00Z</dcterms:modified>
</cp:coreProperties>
</file>